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70"/>
        <w:tblW w:w="0" w:type="auto"/>
        <w:tblLayout w:type="fixed"/>
        <w:tblLook w:val="0000" w:firstRow="0" w:lastRow="0" w:firstColumn="0" w:lastColumn="0" w:noHBand="0" w:noVBand="0"/>
      </w:tblPr>
      <w:tblGrid>
        <w:gridCol w:w="4912"/>
        <w:gridCol w:w="3022"/>
      </w:tblGrid>
      <w:tr>
        <w:trPr>
          <w:trHeight w:val="1995"/>
        </w:trPr>
        <w:tc>
          <w:tcPr>
            <w:tcW w:w="4912" w:type="dxa"/>
          </w:tcPr>
          <w:p>
            <w:pPr>
              <w:pStyle w:val="Address2"/>
              <w:spacing w:line="360" w:lineRule="auto"/>
              <w:jc w:val="both"/>
              <w:rPr>
                <w:sz w:val="22"/>
                <w:szCs w:val="22"/>
              </w:rPr>
            </w:pPr>
            <w:r>
              <w:rPr>
                <w:sz w:val="22"/>
                <w:szCs w:val="22"/>
              </w:rPr>
              <w:t xml:space="preserve">Grain Crops Institute, </w:t>
            </w:r>
          </w:p>
          <w:p>
            <w:pPr>
              <w:pStyle w:val="Address2"/>
              <w:spacing w:line="360" w:lineRule="auto"/>
              <w:jc w:val="both"/>
              <w:rPr>
                <w:sz w:val="22"/>
                <w:szCs w:val="22"/>
              </w:rPr>
            </w:pPr>
            <w:r>
              <w:rPr>
                <w:sz w:val="22"/>
                <w:szCs w:val="22"/>
              </w:rPr>
              <w:t>Agricultural Research Council,</w:t>
            </w:r>
          </w:p>
          <w:p>
            <w:pPr>
              <w:pStyle w:val="Address2"/>
              <w:spacing w:line="360" w:lineRule="auto"/>
              <w:jc w:val="both"/>
              <w:rPr>
                <w:sz w:val="22"/>
                <w:szCs w:val="22"/>
              </w:rPr>
            </w:pPr>
            <w:r>
              <w:rPr>
                <w:sz w:val="22"/>
                <w:szCs w:val="22"/>
              </w:rPr>
              <w:t>Potchefstroom,</w:t>
            </w:r>
          </w:p>
          <w:p>
            <w:pPr>
              <w:pStyle w:val="Address2"/>
              <w:spacing w:line="360" w:lineRule="auto"/>
              <w:jc w:val="both"/>
              <w:rPr>
                <w:sz w:val="22"/>
                <w:szCs w:val="22"/>
              </w:rPr>
            </w:pPr>
            <w:r>
              <w:rPr>
                <w:sz w:val="22"/>
                <w:szCs w:val="22"/>
              </w:rPr>
              <w:t>South Africa.</w:t>
            </w:r>
          </w:p>
          <w:p>
            <w:pPr>
              <w:pStyle w:val="Address2"/>
              <w:spacing w:line="360" w:lineRule="auto"/>
              <w:jc w:val="both"/>
              <w:rPr>
                <w:sz w:val="22"/>
                <w:szCs w:val="22"/>
              </w:rPr>
            </w:pPr>
            <w:r>
              <w:rPr>
                <w:sz w:val="22"/>
                <w:szCs w:val="22"/>
              </w:rPr>
              <w:t>2520</w:t>
            </w:r>
          </w:p>
        </w:tc>
        <w:tc>
          <w:tcPr>
            <w:tcW w:w="3022" w:type="dxa"/>
          </w:tcPr>
          <w:p>
            <w:pPr>
              <w:pStyle w:val="Address1"/>
              <w:spacing w:line="360" w:lineRule="auto"/>
              <w:jc w:val="both"/>
              <w:rPr>
                <w:sz w:val="22"/>
                <w:szCs w:val="22"/>
                <w:lang w:val="fr-FR"/>
              </w:rPr>
            </w:pPr>
            <w:r>
              <w:rPr>
                <w:sz w:val="22"/>
                <w:szCs w:val="22"/>
                <w:lang w:val="fr-FR"/>
              </w:rPr>
              <w:t xml:space="preserve">Phone : </w:t>
            </w:r>
          </w:p>
          <w:p>
            <w:pPr>
              <w:pStyle w:val="Address1"/>
              <w:spacing w:line="360" w:lineRule="auto"/>
              <w:jc w:val="both"/>
              <w:rPr>
                <w:sz w:val="22"/>
                <w:szCs w:val="22"/>
                <w:lang w:val="fr-FR"/>
              </w:rPr>
            </w:pPr>
            <w:r>
              <w:rPr>
                <w:sz w:val="22"/>
                <w:szCs w:val="22"/>
                <w:lang w:val="fr-FR"/>
              </w:rPr>
              <w:t>Office - 018 299 6224</w:t>
            </w:r>
          </w:p>
          <w:p>
            <w:pPr>
              <w:pStyle w:val="Address1"/>
              <w:spacing w:line="360" w:lineRule="auto"/>
              <w:jc w:val="both"/>
              <w:rPr>
                <w:sz w:val="22"/>
                <w:szCs w:val="22"/>
                <w:lang w:val="fr-FR"/>
              </w:rPr>
            </w:pPr>
            <w:r>
              <w:rPr>
                <w:sz w:val="22"/>
                <w:szCs w:val="22"/>
                <w:lang w:val="fr-FR"/>
              </w:rPr>
              <w:t>Cell - 0843808568</w:t>
            </w:r>
          </w:p>
          <w:p>
            <w:pPr>
              <w:pStyle w:val="Address1"/>
              <w:spacing w:line="360" w:lineRule="auto"/>
              <w:ind w:right="-362"/>
              <w:jc w:val="both"/>
              <w:rPr>
                <w:sz w:val="22"/>
                <w:szCs w:val="22"/>
                <w:lang w:val="it-IT"/>
              </w:rPr>
            </w:pPr>
            <w:r>
              <w:rPr>
                <w:sz w:val="22"/>
                <w:szCs w:val="22"/>
                <w:lang w:val="it-IT"/>
              </w:rPr>
              <w:t xml:space="preserve">E-mails: </w:t>
            </w:r>
          </w:p>
          <w:p>
            <w:pPr>
              <w:pStyle w:val="Address1"/>
              <w:spacing w:line="360" w:lineRule="auto"/>
              <w:ind w:right="-362"/>
              <w:jc w:val="both"/>
              <w:rPr>
                <w:sz w:val="22"/>
                <w:szCs w:val="22"/>
                <w:lang w:val="it-IT"/>
              </w:rPr>
            </w:pPr>
            <w:r>
              <w:rPr>
                <w:sz w:val="22"/>
                <w:szCs w:val="22"/>
                <w:lang w:val="it-IT"/>
              </w:rPr>
              <w:t xml:space="preserve">BelloZ@arc.agric.za, kunle202ng@yahoo.com </w:t>
            </w:r>
          </w:p>
        </w:tc>
      </w:tr>
    </w:tbl>
    <w:p>
      <w:pPr>
        <w:pStyle w:val="Name"/>
        <w:spacing w:before="0" w:after="0"/>
      </w:pPr>
    </w:p>
    <w:p>
      <w:pPr>
        <w:pStyle w:val="Name"/>
        <w:spacing w:before="0" w:after="0"/>
      </w:pPr>
    </w:p>
    <w:p>
      <w:pPr>
        <w:spacing w:after="0" w:line="360" w:lineRule="auto"/>
      </w:pPr>
    </w:p>
    <w:p>
      <w:pPr>
        <w:pStyle w:val="Name"/>
        <w:spacing w:before="0" w:after="0"/>
        <w:ind w:left="2160" w:firstLine="720"/>
        <w:jc w:val="left"/>
        <w:rPr>
          <w:u w:val="single"/>
        </w:rPr>
      </w:pPr>
      <w:r>
        <w:t>Zaid Adekunle Bello</w:t>
      </w:r>
    </w:p>
    <w:tbl>
      <w:tblPr>
        <w:tblW w:w="10200" w:type="dxa"/>
        <w:tblInd w:w="-392" w:type="dxa"/>
        <w:tblLayout w:type="fixed"/>
        <w:tblLook w:val="0000" w:firstRow="0" w:lastRow="0" w:firstColumn="0" w:lastColumn="0" w:noHBand="0" w:noVBand="0"/>
      </w:tblPr>
      <w:tblGrid>
        <w:gridCol w:w="392"/>
        <w:gridCol w:w="1489"/>
        <w:gridCol w:w="279"/>
        <w:gridCol w:w="41"/>
        <w:gridCol w:w="7607"/>
        <w:gridCol w:w="392"/>
      </w:tblGrid>
      <w:tr>
        <w:trPr>
          <w:gridAfter w:val="1"/>
          <w:wAfter w:w="392" w:type="dxa"/>
        </w:trPr>
        <w:tc>
          <w:tcPr>
            <w:tcW w:w="2160" w:type="dxa"/>
            <w:gridSpan w:val="3"/>
          </w:tcPr>
          <w:p>
            <w:pPr>
              <w:pStyle w:val="SectionTitle"/>
              <w:spacing w:before="0" w:after="0"/>
            </w:pPr>
            <w:r>
              <w:t>Personal Information</w:t>
            </w:r>
          </w:p>
          <w:p>
            <w:pPr>
              <w:pStyle w:val="SectionTitle"/>
              <w:spacing w:before="0" w:after="0"/>
            </w:pPr>
          </w:p>
        </w:tc>
        <w:tc>
          <w:tcPr>
            <w:tcW w:w="7648" w:type="dxa"/>
            <w:gridSpan w:val="2"/>
          </w:tcPr>
          <w:p>
            <w:pPr>
              <w:pStyle w:val="Objective"/>
              <w:spacing w:before="0" w:after="0" w:line="360" w:lineRule="auto"/>
              <w:jc w:val="both"/>
              <w:rPr>
                <w:color w:val="000000"/>
                <w:sz w:val="22"/>
                <w:szCs w:val="22"/>
                <w:lang w:eastAsia="zh-CN"/>
              </w:rPr>
            </w:pPr>
            <w:r>
              <w:rPr>
                <w:color w:val="000000"/>
                <w:sz w:val="22"/>
                <w:szCs w:val="22"/>
                <w:lang w:eastAsia="zh-CN"/>
              </w:rPr>
              <w:t>Gender: Male</w:t>
            </w:r>
          </w:p>
          <w:p>
            <w:pPr>
              <w:pStyle w:val="Objective"/>
              <w:spacing w:before="0" w:after="0" w:line="360" w:lineRule="auto"/>
              <w:jc w:val="both"/>
              <w:rPr>
                <w:color w:val="000000"/>
                <w:sz w:val="22"/>
                <w:szCs w:val="22"/>
                <w:lang w:eastAsia="zh-CN"/>
              </w:rPr>
            </w:pPr>
            <w:r>
              <w:rPr>
                <w:color w:val="000000"/>
                <w:sz w:val="22"/>
                <w:szCs w:val="22"/>
                <w:lang w:eastAsia="zh-CN"/>
              </w:rPr>
              <w:t xml:space="preserve">Marital status: Married </w:t>
            </w:r>
          </w:p>
          <w:p>
            <w:pPr>
              <w:pStyle w:val="BodyText"/>
              <w:spacing w:after="0" w:line="360" w:lineRule="auto"/>
              <w:jc w:val="both"/>
              <w:rPr>
                <w:sz w:val="22"/>
                <w:szCs w:val="22"/>
                <w:lang w:eastAsia="zh-CN"/>
              </w:rPr>
            </w:pPr>
            <w:r>
              <w:rPr>
                <w:sz w:val="22"/>
                <w:szCs w:val="22"/>
                <w:lang w:eastAsia="zh-CN"/>
              </w:rPr>
              <w:t>Language: English</w:t>
            </w:r>
          </w:p>
          <w:p>
            <w:pPr>
              <w:pStyle w:val="BodyText"/>
              <w:spacing w:after="0" w:line="360" w:lineRule="auto"/>
              <w:jc w:val="both"/>
              <w:rPr>
                <w:sz w:val="22"/>
                <w:szCs w:val="22"/>
                <w:lang w:eastAsia="zh-CN"/>
              </w:rPr>
            </w:pPr>
            <w:r>
              <w:rPr>
                <w:sz w:val="22"/>
                <w:szCs w:val="22"/>
                <w:lang w:eastAsia="zh-CN"/>
              </w:rPr>
              <w:t xml:space="preserve">Citizenship: Permanent South African Resident </w:t>
            </w:r>
          </w:p>
        </w:tc>
      </w:tr>
      <w:tr>
        <w:trPr>
          <w:gridAfter w:val="1"/>
          <w:wAfter w:w="392" w:type="dxa"/>
        </w:trPr>
        <w:tc>
          <w:tcPr>
            <w:tcW w:w="2160" w:type="dxa"/>
            <w:gridSpan w:val="3"/>
          </w:tcPr>
          <w:p>
            <w:pPr>
              <w:pStyle w:val="SectionTitle"/>
              <w:spacing w:before="0" w:after="0"/>
            </w:pPr>
            <w:r>
              <w:t xml:space="preserve"> Education</w:t>
            </w:r>
          </w:p>
        </w:tc>
        <w:tc>
          <w:tcPr>
            <w:tcW w:w="7648" w:type="dxa"/>
            <w:gridSpan w:val="2"/>
          </w:tcPr>
          <w:p>
            <w:pPr>
              <w:pStyle w:val="Objective"/>
              <w:spacing w:before="0" w:after="0" w:line="360" w:lineRule="auto"/>
              <w:jc w:val="both"/>
              <w:rPr>
                <w:b/>
                <w:i/>
                <w:color w:val="000000"/>
                <w:sz w:val="22"/>
                <w:szCs w:val="22"/>
                <w:lang w:eastAsia="zh-CN"/>
              </w:rPr>
            </w:pPr>
            <w:r>
              <w:rPr>
                <w:b/>
                <w:i/>
                <w:color w:val="000000"/>
                <w:sz w:val="22"/>
                <w:szCs w:val="22"/>
                <w:lang w:eastAsia="zh-CN"/>
              </w:rPr>
              <w:t xml:space="preserve">PhD: Agrometeorology/Agronomy </w:t>
            </w:r>
          </w:p>
          <w:p>
            <w:pPr>
              <w:pStyle w:val="Objective"/>
              <w:spacing w:before="0" w:after="0" w:line="360" w:lineRule="auto"/>
              <w:jc w:val="both"/>
              <w:rPr>
                <w:color w:val="000000"/>
                <w:sz w:val="22"/>
                <w:szCs w:val="22"/>
                <w:lang w:eastAsia="zh-CN"/>
              </w:rPr>
            </w:pPr>
            <w:r>
              <w:rPr>
                <w:color w:val="000000"/>
                <w:sz w:val="22"/>
                <w:szCs w:val="22"/>
                <w:lang w:eastAsia="zh-CN"/>
              </w:rPr>
              <w:t>2013           University of the Free State, Bloemfontein, South Africa</w:t>
            </w:r>
          </w:p>
          <w:p>
            <w:pPr>
              <w:pStyle w:val="Objective"/>
              <w:spacing w:before="0" w:after="0" w:line="360" w:lineRule="auto"/>
              <w:jc w:val="both"/>
              <w:rPr>
                <w:b/>
                <w:i/>
                <w:color w:val="000000"/>
                <w:sz w:val="22"/>
                <w:szCs w:val="22"/>
                <w:lang w:eastAsia="zh-CN"/>
              </w:rPr>
            </w:pPr>
            <w:r>
              <w:rPr>
                <w:b/>
                <w:i/>
                <w:color w:val="000000"/>
                <w:sz w:val="22"/>
                <w:szCs w:val="22"/>
                <w:lang w:eastAsia="zh-CN"/>
              </w:rPr>
              <w:t xml:space="preserve">                   MSc (Agric): Agronomy (Crop Science)</w:t>
            </w:r>
          </w:p>
          <w:p>
            <w:pPr>
              <w:pStyle w:val="Objective"/>
              <w:spacing w:before="0" w:after="0" w:line="360" w:lineRule="auto"/>
              <w:jc w:val="both"/>
              <w:rPr>
                <w:color w:val="000000"/>
                <w:sz w:val="22"/>
                <w:szCs w:val="22"/>
                <w:lang w:eastAsia="zh-CN"/>
              </w:rPr>
            </w:pPr>
            <w:r>
              <w:rPr>
                <w:color w:val="000000"/>
                <w:sz w:val="22"/>
                <w:szCs w:val="22"/>
                <w:lang w:eastAsia="zh-CN"/>
              </w:rPr>
              <w:t>2008           University of Pretoria, Pretoria, South Africa</w:t>
            </w:r>
          </w:p>
          <w:p>
            <w:pPr>
              <w:pStyle w:val="Objective"/>
              <w:spacing w:before="0" w:after="0" w:line="360" w:lineRule="auto"/>
              <w:jc w:val="both"/>
              <w:rPr>
                <w:b/>
                <w:i/>
                <w:color w:val="000000"/>
                <w:sz w:val="22"/>
                <w:szCs w:val="22"/>
                <w:lang w:eastAsia="zh-CN"/>
              </w:rPr>
            </w:pPr>
            <w:r>
              <w:rPr>
                <w:b/>
                <w:i/>
                <w:color w:val="000000"/>
                <w:sz w:val="22"/>
                <w:szCs w:val="22"/>
                <w:lang w:eastAsia="zh-CN"/>
              </w:rPr>
              <w:t xml:space="preserve">                   B. Agric (Plant Science)</w:t>
            </w:r>
          </w:p>
          <w:p>
            <w:pPr>
              <w:pStyle w:val="Objective"/>
              <w:spacing w:before="0" w:after="0" w:line="360" w:lineRule="auto"/>
              <w:jc w:val="both"/>
              <w:rPr>
                <w:color w:val="000000"/>
                <w:sz w:val="22"/>
                <w:szCs w:val="22"/>
                <w:lang w:eastAsia="zh-CN"/>
              </w:rPr>
            </w:pPr>
            <w:r>
              <w:rPr>
                <w:color w:val="000000"/>
                <w:sz w:val="22"/>
                <w:szCs w:val="22"/>
                <w:lang w:eastAsia="zh-CN"/>
              </w:rPr>
              <w:t>2000           Obafemi Awolowo University, Ile-Ife, Nigeria</w:t>
            </w:r>
          </w:p>
        </w:tc>
      </w:tr>
      <w:tr>
        <w:trPr>
          <w:gridAfter w:val="1"/>
          <w:wAfter w:w="392" w:type="dxa"/>
        </w:trPr>
        <w:tc>
          <w:tcPr>
            <w:tcW w:w="2160" w:type="dxa"/>
            <w:gridSpan w:val="3"/>
          </w:tcPr>
          <w:p>
            <w:pPr>
              <w:pStyle w:val="SectionTitle"/>
              <w:spacing w:before="0" w:after="0"/>
            </w:pPr>
            <w:r>
              <w:t>Professional Experience</w:t>
            </w:r>
          </w:p>
        </w:tc>
        <w:tc>
          <w:tcPr>
            <w:tcW w:w="7648" w:type="dxa"/>
            <w:gridSpan w:val="2"/>
          </w:tcPr>
          <w:p>
            <w:pPr>
              <w:pStyle w:val="Objective"/>
              <w:spacing w:before="0" w:after="0" w:line="360" w:lineRule="auto"/>
              <w:jc w:val="both"/>
              <w:rPr>
                <w:b/>
                <w:i/>
                <w:color w:val="000000"/>
                <w:sz w:val="22"/>
                <w:szCs w:val="22"/>
                <w:lang w:eastAsia="zh-CN"/>
              </w:rPr>
            </w:pPr>
            <w:r>
              <w:rPr>
                <w:b/>
                <w:i/>
                <w:color w:val="000000"/>
                <w:sz w:val="22"/>
                <w:szCs w:val="22"/>
                <w:lang w:eastAsia="zh-CN"/>
              </w:rPr>
              <w:t>Researcher</w:t>
            </w:r>
          </w:p>
          <w:p>
            <w:pPr>
              <w:pStyle w:val="Address2"/>
              <w:spacing w:line="360" w:lineRule="auto"/>
              <w:jc w:val="both"/>
              <w:rPr>
                <w:sz w:val="22"/>
                <w:szCs w:val="22"/>
              </w:rPr>
            </w:pPr>
            <w:r>
              <w:rPr>
                <w:sz w:val="22"/>
                <w:szCs w:val="22"/>
                <w:lang w:eastAsia="zh-CN"/>
              </w:rPr>
              <w:t xml:space="preserve">2019  </w:t>
            </w:r>
            <w:r>
              <w:rPr>
                <w:b/>
                <w:sz w:val="22"/>
                <w:szCs w:val="22"/>
                <w:lang w:eastAsia="zh-CN"/>
              </w:rPr>
              <w:t xml:space="preserve"> </w:t>
            </w:r>
            <w:r>
              <w:rPr>
                <w:sz w:val="22"/>
                <w:szCs w:val="22"/>
              </w:rPr>
              <w:t>Grain Crops Institute, Agricultural Research Council, Potchefstroom, South Africa</w:t>
            </w:r>
          </w:p>
          <w:p>
            <w:pPr>
              <w:pStyle w:val="BodyText"/>
              <w:spacing w:after="0" w:line="360" w:lineRule="auto"/>
              <w:rPr>
                <w:sz w:val="22"/>
                <w:szCs w:val="22"/>
                <w:u w:val="single"/>
                <w:lang w:eastAsia="zh-CN"/>
              </w:rPr>
            </w:pPr>
            <w:r>
              <w:rPr>
                <w:sz w:val="22"/>
                <w:szCs w:val="22"/>
                <w:u w:val="single"/>
                <w:lang w:eastAsia="zh-CN"/>
              </w:rPr>
              <w:t>Activities</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Research proposal development and submissions</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Planning and conducting research</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Supervision and Management of the experimental plots</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 xml:space="preserve">Research output reporting, </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 xml:space="preserve">Writing, presentation and development of manuscript for publication of </w:t>
            </w:r>
          </w:p>
          <w:p>
            <w:pPr>
              <w:pStyle w:val="Achievement"/>
              <w:numPr>
                <w:ilvl w:val="0"/>
                <w:numId w:val="0"/>
              </w:numPr>
              <w:spacing w:after="0" w:line="360" w:lineRule="auto"/>
              <w:ind w:left="216" w:right="-357"/>
              <w:jc w:val="both"/>
              <w:rPr>
                <w:color w:val="000000"/>
                <w:sz w:val="22"/>
                <w:szCs w:val="22"/>
                <w:lang w:eastAsia="zh-CN"/>
              </w:rPr>
            </w:pPr>
            <w:r>
              <w:rPr>
                <w:color w:val="000000"/>
                <w:sz w:val="22"/>
                <w:szCs w:val="22"/>
                <w:lang w:eastAsia="zh-CN"/>
              </w:rPr>
              <w:t>research outputs</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Training and developments</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Students mentoring</w:t>
            </w:r>
          </w:p>
          <w:p>
            <w:pPr>
              <w:pStyle w:val="Objective"/>
              <w:spacing w:before="0" w:after="0" w:line="360" w:lineRule="auto"/>
              <w:jc w:val="both"/>
              <w:rPr>
                <w:b/>
                <w:i/>
                <w:color w:val="000000"/>
                <w:sz w:val="22"/>
                <w:szCs w:val="22"/>
                <w:lang w:eastAsia="zh-CN"/>
              </w:rPr>
            </w:pPr>
            <w:r>
              <w:rPr>
                <w:b/>
                <w:i/>
                <w:color w:val="000000"/>
                <w:sz w:val="22"/>
                <w:szCs w:val="22"/>
                <w:lang w:eastAsia="zh-CN"/>
              </w:rPr>
              <w:t>Researcher</w:t>
            </w:r>
          </w:p>
          <w:p>
            <w:pPr>
              <w:pStyle w:val="Objective"/>
              <w:spacing w:before="0" w:after="0" w:line="360" w:lineRule="auto"/>
              <w:jc w:val="both"/>
              <w:rPr>
                <w:color w:val="000000"/>
                <w:sz w:val="22"/>
                <w:szCs w:val="22"/>
                <w:lang w:eastAsia="zh-CN"/>
              </w:rPr>
            </w:pPr>
            <w:r>
              <w:rPr>
                <w:color w:val="000000"/>
                <w:sz w:val="22"/>
                <w:szCs w:val="22"/>
                <w:lang w:eastAsia="zh-CN"/>
              </w:rPr>
              <w:t>2019    January – October University of the Free State, Bloemfontein, South Africa</w:t>
            </w:r>
          </w:p>
          <w:p>
            <w:pPr>
              <w:pStyle w:val="BodyText"/>
              <w:spacing w:after="0" w:line="360" w:lineRule="auto"/>
              <w:rPr>
                <w:sz w:val="22"/>
                <w:szCs w:val="22"/>
                <w:u w:val="single"/>
                <w:lang w:eastAsia="zh-CN"/>
              </w:rPr>
            </w:pPr>
            <w:r>
              <w:rPr>
                <w:sz w:val="22"/>
                <w:szCs w:val="22"/>
                <w:u w:val="single"/>
                <w:lang w:eastAsia="zh-CN"/>
              </w:rPr>
              <w:t>Activities</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Planning and conducting research</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Supervision and Management of the experimental plots</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Post graduate students mentoring</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lastRenderedPageBreak/>
              <w:t>Teaching crop modelling practical classes (LWR 616)</w:t>
            </w:r>
          </w:p>
          <w:p>
            <w:pPr>
              <w:pStyle w:val="Objective"/>
              <w:spacing w:before="0" w:after="0" w:line="360" w:lineRule="auto"/>
              <w:jc w:val="both"/>
              <w:rPr>
                <w:b/>
                <w:i/>
                <w:color w:val="000000"/>
                <w:sz w:val="22"/>
                <w:szCs w:val="22"/>
                <w:lang w:eastAsia="zh-CN"/>
              </w:rPr>
            </w:pPr>
            <w:r>
              <w:rPr>
                <w:b/>
                <w:i/>
                <w:color w:val="000000"/>
                <w:sz w:val="22"/>
                <w:szCs w:val="22"/>
                <w:lang w:eastAsia="zh-CN"/>
              </w:rPr>
              <w:t>Post-doctoral fellow</w:t>
            </w:r>
          </w:p>
          <w:p>
            <w:pPr>
              <w:pStyle w:val="Objective"/>
              <w:spacing w:before="0" w:after="0" w:line="360" w:lineRule="auto"/>
              <w:jc w:val="both"/>
              <w:rPr>
                <w:color w:val="000000"/>
                <w:sz w:val="22"/>
                <w:szCs w:val="22"/>
                <w:lang w:eastAsia="zh-CN"/>
              </w:rPr>
            </w:pPr>
            <w:r>
              <w:rPr>
                <w:color w:val="000000"/>
                <w:sz w:val="22"/>
                <w:szCs w:val="22"/>
                <w:lang w:eastAsia="zh-CN"/>
              </w:rPr>
              <w:t>2013 – 2018        University of the Free State, Bloemfontein, South Africa</w:t>
            </w:r>
          </w:p>
          <w:p>
            <w:pPr>
              <w:pStyle w:val="BodyText"/>
              <w:spacing w:after="0" w:line="360" w:lineRule="auto"/>
              <w:rPr>
                <w:sz w:val="22"/>
                <w:szCs w:val="22"/>
                <w:u w:val="single"/>
                <w:lang w:eastAsia="zh-CN"/>
              </w:rPr>
            </w:pPr>
            <w:r>
              <w:rPr>
                <w:sz w:val="22"/>
                <w:szCs w:val="22"/>
                <w:u w:val="single"/>
                <w:lang w:eastAsia="zh-CN"/>
              </w:rPr>
              <w:t>Activities</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Planning and conducting research</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Calibration of soil water monitoring probes</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Glasshouse experiment management</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Supervision and Management of the experimental plots</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 xml:space="preserve">Field practical assistance for student </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Post graduate students’ supervision</w:t>
            </w:r>
          </w:p>
          <w:p>
            <w:pPr>
              <w:pStyle w:val="Achievement"/>
              <w:numPr>
                <w:ilvl w:val="0"/>
                <w:numId w:val="2"/>
              </w:numPr>
              <w:tabs>
                <w:tab w:val="clear" w:pos="720"/>
              </w:tabs>
              <w:spacing w:after="0" w:line="360" w:lineRule="auto"/>
              <w:ind w:left="216" w:right="-357" w:hanging="142"/>
              <w:jc w:val="both"/>
              <w:rPr>
                <w:color w:val="000000"/>
                <w:sz w:val="22"/>
                <w:szCs w:val="22"/>
                <w:lang w:eastAsia="zh-CN"/>
              </w:rPr>
            </w:pPr>
            <w:r>
              <w:rPr>
                <w:color w:val="000000"/>
                <w:sz w:val="22"/>
                <w:szCs w:val="22"/>
                <w:lang w:eastAsia="zh-CN"/>
              </w:rPr>
              <w:t xml:space="preserve">Teaching soil science practical classes (Soil Physics and Irrigation management: </w:t>
            </w:r>
          </w:p>
          <w:p>
            <w:pPr>
              <w:pStyle w:val="Achievement"/>
              <w:numPr>
                <w:ilvl w:val="0"/>
                <w:numId w:val="0"/>
              </w:numPr>
              <w:spacing w:after="0" w:line="360" w:lineRule="auto"/>
              <w:ind w:left="216" w:right="-357"/>
              <w:jc w:val="both"/>
              <w:rPr>
                <w:color w:val="000000"/>
                <w:sz w:val="22"/>
                <w:szCs w:val="22"/>
                <w:lang w:eastAsia="zh-CN"/>
              </w:rPr>
            </w:pPr>
            <w:r>
              <w:rPr>
                <w:color w:val="000000"/>
                <w:sz w:val="22"/>
                <w:szCs w:val="22"/>
                <w:lang w:eastAsia="zh-CN"/>
              </w:rPr>
              <w:t>GKD 434)</w:t>
            </w:r>
          </w:p>
          <w:p>
            <w:pPr>
              <w:pStyle w:val="Objective"/>
              <w:spacing w:before="0" w:after="0" w:line="360" w:lineRule="auto"/>
              <w:jc w:val="both"/>
              <w:rPr>
                <w:b/>
                <w:i/>
                <w:color w:val="000000"/>
                <w:sz w:val="22"/>
                <w:szCs w:val="22"/>
                <w:lang w:eastAsia="zh-CN"/>
              </w:rPr>
            </w:pPr>
            <w:r>
              <w:rPr>
                <w:b/>
                <w:i/>
                <w:color w:val="000000"/>
                <w:sz w:val="22"/>
                <w:szCs w:val="22"/>
                <w:lang w:eastAsia="zh-CN"/>
              </w:rPr>
              <w:t xml:space="preserve">Researcher assistant </w:t>
            </w:r>
          </w:p>
          <w:p>
            <w:pPr>
              <w:pStyle w:val="Objective"/>
              <w:spacing w:before="0" w:after="0" w:line="360" w:lineRule="auto"/>
              <w:jc w:val="both"/>
              <w:rPr>
                <w:color w:val="000000"/>
                <w:sz w:val="22"/>
                <w:szCs w:val="22"/>
                <w:lang w:eastAsia="zh-CN"/>
              </w:rPr>
            </w:pPr>
            <w:r>
              <w:rPr>
                <w:color w:val="000000"/>
                <w:sz w:val="22"/>
                <w:szCs w:val="22"/>
                <w:lang w:eastAsia="zh-CN"/>
              </w:rPr>
              <w:t>2008 – 2013          University of the Free State, Bloemfontein, South Africa</w:t>
            </w:r>
          </w:p>
          <w:p>
            <w:pPr>
              <w:pStyle w:val="BodyText"/>
              <w:spacing w:after="0" w:line="360" w:lineRule="auto"/>
              <w:rPr>
                <w:sz w:val="22"/>
                <w:szCs w:val="22"/>
                <w:u w:val="single"/>
                <w:lang w:eastAsia="zh-CN"/>
              </w:rPr>
            </w:pPr>
            <w:r>
              <w:rPr>
                <w:sz w:val="22"/>
                <w:szCs w:val="22"/>
                <w:u w:val="single"/>
                <w:lang w:eastAsia="zh-CN"/>
              </w:rPr>
              <w:t>Activities</w:t>
            </w:r>
          </w:p>
          <w:p>
            <w:pPr>
              <w:pStyle w:val="Achievement"/>
              <w:numPr>
                <w:ilvl w:val="0"/>
                <w:numId w:val="2"/>
              </w:numPr>
              <w:spacing w:after="0" w:line="360" w:lineRule="auto"/>
              <w:ind w:left="714" w:right="-357" w:hanging="357"/>
              <w:jc w:val="both"/>
              <w:rPr>
                <w:color w:val="000000"/>
                <w:sz w:val="22"/>
                <w:szCs w:val="22"/>
                <w:lang w:eastAsia="zh-CN"/>
              </w:rPr>
            </w:pPr>
            <w:r>
              <w:rPr>
                <w:color w:val="000000"/>
                <w:sz w:val="22"/>
                <w:szCs w:val="22"/>
                <w:lang w:eastAsia="zh-CN"/>
              </w:rPr>
              <w:t>Planning and conducting research</w:t>
            </w:r>
          </w:p>
          <w:p>
            <w:pPr>
              <w:pStyle w:val="Achievement"/>
              <w:numPr>
                <w:ilvl w:val="0"/>
                <w:numId w:val="2"/>
              </w:numPr>
              <w:spacing w:after="0" w:line="360" w:lineRule="auto"/>
              <w:ind w:left="714" w:right="-357" w:hanging="357"/>
              <w:jc w:val="both"/>
              <w:rPr>
                <w:color w:val="000000"/>
                <w:sz w:val="22"/>
                <w:szCs w:val="22"/>
                <w:lang w:eastAsia="zh-CN"/>
              </w:rPr>
            </w:pPr>
            <w:r>
              <w:rPr>
                <w:color w:val="000000"/>
                <w:sz w:val="22"/>
                <w:szCs w:val="22"/>
                <w:lang w:eastAsia="zh-CN"/>
              </w:rPr>
              <w:t xml:space="preserve">Supervision and Management of the experimental plots </w:t>
            </w:r>
          </w:p>
          <w:p>
            <w:pPr>
              <w:pStyle w:val="Objective"/>
              <w:spacing w:before="0" w:after="0" w:line="360" w:lineRule="auto"/>
              <w:jc w:val="both"/>
              <w:rPr>
                <w:b/>
                <w:i/>
                <w:color w:val="000000"/>
                <w:sz w:val="22"/>
                <w:szCs w:val="22"/>
                <w:lang w:eastAsia="zh-CN"/>
              </w:rPr>
            </w:pPr>
            <w:r>
              <w:rPr>
                <w:b/>
                <w:i/>
                <w:color w:val="000000"/>
                <w:sz w:val="22"/>
                <w:szCs w:val="22"/>
                <w:lang w:eastAsia="zh-CN"/>
              </w:rPr>
              <w:t>Agriculture Officer</w:t>
            </w:r>
          </w:p>
          <w:p>
            <w:pPr>
              <w:pStyle w:val="Objective"/>
              <w:spacing w:before="0" w:after="0" w:line="360" w:lineRule="auto"/>
              <w:jc w:val="both"/>
              <w:rPr>
                <w:color w:val="000000"/>
                <w:sz w:val="22"/>
                <w:szCs w:val="22"/>
                <w:lang w:eastAsia="zh-CN"/>
              </w:rPr>
            </w:pPr>
            <w:r>
              <w:rPr>
                <w:color w:val="000000"/>
                <w:sz w:val="22"/>
                <w:szCs w:val="22"/>
                <w:lang w:eastAsia="zh-CN"/>
              </w:rPr>
              <w:t>2002 – 2004               Iseyin Local Government, Iseyin, Nigeria</w:t>
            </w:r>
          </w:p>
          <w:p>
            <w:pPr>
              <w:pStyle w:val="BodyText"/>
              <w:spacing w:after="0" w:line="360" w:lineRule="auto"/>
              <w:rPr>
                <w:sz w:val="22"/>
                <w:szCs w:val="22"/>
                <w:u w:val="single"/>
                <w:lang w:eastAsia="zh-CN"/>
              </w:rPr>
            </w:pPr>
            <w:r>
              <w:rPr>
                <w:sz w:val="22"/>
                <w:szCs w:val="22"/>
                <w:u w:val="single"/>
                <w:lang w:eastAsia="zh-CN"/>
              </w:rPr>
              <w:t>Activities</w:t>
            </w:r>
          </w:p>
          <w:p>
            <w:pPr>
              <w:pStyle w:val="Achievement"/>
              <w:numPr>
                <w:ilvl w:val="0"/>
                <w:numId w:val="2"/>
              </w:numPr>
              <w:spacing w:after="0" w:line="360" w:lineRule="auto"/>
              <w:jc w:val="both"/>
              <w:rPr>
                <w:color w:val="000000"/>
                <w:sz w:val="22"/>
                <w:szCs w:val="22"/>
                <w:lang w:eastAsia="zh-CN"/>
              </w:rPr>
            </w:pPr>
            <w:r>
              <w:rPr>
                <w:color w:val="000000"/>
                <w:sz w:val="22"/>
                <w:szCs w:val="22"/>
                <w:lang w:eastAsia="zh-CN"/>
              </w:rPr>
              <w:t>General Farm Administration</w:t>
            </w:r>
          </w:p>
          <w:p>
            <w:pPr>
              <w:pStyle w:val="Achievement"/>
              <w:numPr>
                <w:ilvl w:val="0"/>
                <w:numId w:val="2"/>
              </w:numPr>
              <w:spacing w:after="0" w:line="360" w:lineRule="auto"/>
              <w:jc w:val="both"/>
              <w:rPr>
                <w:color w:val="000000"/>
                <w:sz w:val="22"/>
                <w:szCs w:val="22"/>
                <w:lang w:eastAsia="zh-CN"/>
              </w:rPr>
            </w:pPr>
            <w:r>
              <w:rPr>
                <w:color w:val="000000"/>
                <w:sz w:val="22"/>
                <w:szCs w:val="22"/>
                <w:lang w:eastAsia="zh-CN"/>
              </w:rPr>
              <w:t>Management of Local Government Arable Fields (cassava, maize, and yam)</w:t>
            </w:r>
          </w:p>
          <w:p>
            <w:pPr>
              <w:pStyle w:val="Achievement"/>
              <w:numPr>
                <w:ilvl w:val="0"/>
                <w:numId w:val="2"/>
              </w:numPr>
              <w:spacing w:after="0" w:line="360" w:lineRule="auto"/>
              <w:jc w:val="both"/>
              <w:rPr>
                <w:color w:val="000000"/>
                <w:sz w:val="22"/>
                <w:szCs w:val="22"/>
                <w:lang w:eastAsia="zh-CN"/>
              </w:rPr>
            </w:pPr>
            <w:r>
              <w:rPr>
                <w:color w:val="000000"/>
                <w:sz w:val="22"/>
                <w:szCs w:val="22"/>
                <w:lang w:eastAsia="zh-CN"/>
              </w:rPr>
              <w:t xml:space="preserve">Supervision and Management of Horticultural Farm  </w:t>
            </w:r>
          </w:p>
          <w:p>
            <w:pPr>
              <w:pStyle w:val="Objective"/>
              <w:spacing w:before="0" w:after="0" w:line="360" w:lineRule="auto"/>
              <w:jc w:val="both"/>
              <w:rPr>
                <w:color w:val="000000"/>
                <w:sz w:val="22"/>
                <w:szCs w:val="22"/>
                <w:lang w:eastAsia="zh-CN"/>
              </w:rPr>
            </w:pPr>
            <w:r>
              <w:rPr>
                <w:color w:val="000000"/>
                <w:sz w:val="22"/>
                <w:szCs w:val="22"/>
                <w:lang w:eastAsia="zh-CN"/>
              </w:rPr>
              <w:t xml:space="preserve">             (Production of watermelon, cucumber and lettuce)</w:t>
            </w:r>
          </w:p>
          <w:p>
            <w:pPr>
              <w:pStyle w:val="Achievement"/>
              <w:numPr>
                <w:ilvl w:val="0"/>
                <w:numId w:val="2"/>
              </w:numPr>
              <w:spacing w:after="0" w:line="360" w:lineRule="auto"/>
              <w:jc w:val="both"/>
              <w:rPr>
                <w:color w:val="000000"/>
                <w:sz w:val="22"/>
                <w:szCs w:val="22"/>
                <w:lang w:eastAsia="zh-CN"/>
              </w:rPr>
            </w:pPr>
            <w:r>
              <w:rPr>
                <w:color w:val="000000"/>
                <w:sz w:val="22"/>
                <w:szCs w:val="22"/>
                <w:lang w:eastAsia="zh-CN"/>
              </w:rPr>
              <w:t>Extension Services for Rural Farmers Under the State Government Directives</w:t>
            </w:r>
          </w:p>
          <w:p>
            <w:pPr>
              <w:pStyle w:val="Achievement"/>
              <w:numPr>
                <w:ilvl w:val="0"/>
                <w:numId w:val="2"/>
              </w:numPr>
              <w:spacing w:after="0" w:line="360" w:lineRule="auto"/>
              <w:jc w:val="both"/>
              <w:rPr>
                <w:color w:val="000000"/>
                <w:sz w:val="22"/>
                <w:szCs w:val="22"/>
                <w:lang w:eastAsia="zh-CN"/>
              </w:rPr>
            </w:pPr>
            <w:r>
              <w:rPr>
                <w:color w:val="000000"/>
                <w:sz w:val="22"/>
                <w:szCs w:val="22"/>
                <w:lang w:eastAsia="zh-CN"/>
              </w:rPr>
              <w:t>Coordination and Establishment of Local Government Teak Forest Reserve</w:t>
            </w:r>
          </w:p>
          <w:p>
            <w:pPr>
              <w:pStyle w:val="Objective"/>
              <w:spacing w:before="0" w:after="0" w:line="360" w:lineRule="auto"/>
              <w:jc w:val="both"/>
              <w:rPr>
                <w:b/>
                <w:i/>
                <w:color w:val="000000"/>
                <w:sz w:val="22"/>
                <w:szCs w:val="22"/>
                <w:lang w:eastAsia="zh-CN"/>
              </w:rPr>
            </w:pPr>
            <w:r>
              <w:rPr>
                <w:b/>
                <w:i/>
                <w:color w:val="000000"/>
                <w:sz w:val="22"/>
                <w:szCs w:val="22"/>
                <w:lang w:eastAsia="zh-CN"/>
              </w:rPr>
              <w:t>Lecturer</w:t>
            </w:r>
          </w:p>
          <w:p>
            <w:pPr>
              <w:pStyle w:val="Objective"/>
              <w:spacing w:before="0" w:after="0" w:line="360" w:lineRule="auto"/>
              <w:rPr>
                <w:color w:val="000000"/>
                <w:sz w:val="22"/>
                <w:szCs w:val="22"/>
                <w:lang w:eastAsia="zh-CN"/>
              </w:rPr>
            </w:pPr>
            <w:r>
              <w:rPr>
                <w:color w:val="000000"/>
                <w:sz w:val="22"/>
                <w:szCs w:val="22"/>
                <w:lang w:eastAsia="zh-CN"/>
              </w:rPr>
              <w:t>2000 – 2002              College of Agriculture, Zuru, Nigeria</w:t>
            </w:r>
          </w:p>
          <w:p>
            <w:pPr>
              <w:pStyle w:val="BodyText"/>
              <w:spacing w:after="0" w:line="360" w:lineRule="auto"/>
              <w:rPr>
                <w:sz w:val="22"/>
                <w:szCs w:val="22"/>
                <w:u w:val="single"/>
                <w:lang w:eastAsia="zh-CN"/>
              </w:rPr>
            </w:pPr>
            <w:r>
              <w:rPr>
                <w:sz w:val="22"/>
                <w:szCs w:val="22"/>
                <w:u w:val="single"/>
                <w:lang w:eastAsia="zh-CN"/>
              </w:rPr>
              <w:t>Activities</w:t>
            </w:r>
          </w:p>
          <w:p>
            <w:pPr>
              <w:pStyle w:val="Objective"/>
              <w:spacing w:before="0" w:after="0" w:line="360" w:lineRule="auto"/>
              <w:jc w:val="both"/>
              <w:rPr>
                <w:color w:val="000000"/>
                <w:sz w:val="22"/>
                <w:szCs w:val="22"/>
                <w:lang w:eastAsia="zh-CN"/>
              </w:rPr>
            </w:pPr>
            <w:r>
              <w:rPr>
                <w:color w:val="000000"/>
                <w:sz w:val="22"/>
                <w:szCs w:val="22"/>
                <w:lang w:eastAsia="zh-CN"/>
              </w:rPr>
              <w:t>Taught the following courses:</w:t>
            </w:r>
          </w:p>
          <w:p>
            <w:pPr>
              <w:pStyle w:val="Achievement"/>
              <w:numPr>
                <w:ilvl w:val="0"/>
                <w:numId w:val="3"/>
              </w:numPr>
              <w:spacing w:after="0" w:line="360" w:lineRule="auto"/>
              <w:ind w:left="714" w:right="-357" w:hanging="357"/>
              <w:jc w:val="both"/>
              <w:rPr>
                <w:color w:val="000000"/>
                <w:sz w:val="22"/>
                <w:szCs w:val="22"/>
                <w:lang w:eastAsia="zh-CN"/>
              </w:rPr>
            </w:pPr>
            <w:r>
              <w:rPr>
                <w:color w:val="000000"/>
                <w:sz w:val="22"/>
                <w:szCs w:val="22"/>
                <w:lang w:eastAsia="zh-CN"/>
              </w:rPr>
              <w:t>Cash Crops Establishment and Management (Crop production)</w:t>
            </w:r>
          </w:p>
          <w:p>
            <w:pPr>
              <w:pStyle w:val="Achievement"/>
              <w:numPr>
                <w:ilvl w:val="0"/>
                <w:numId w:val="3"/>
              </w:numPr>
              <w:spacing w:after="0" w:line="360" w:lineRule="auto"/>
              <w:ind w:left="714" w:right="-357" w:hanging="357"/>
              <w:jc w:val="both"/>
              <w:rPr>
                <w:color w:val="000000"/>
                <w:sz w:val="22"/>
                <w:szCs w:val="22"/>
                <w:lang w:eastAsia="zh-CN"/>
              </w:rPr>
            </w:pPr>
            <w:r>
              <w:rPr>
                <w:color w:val="000000"/>
                <w:sz w:val="22"/>
                <w:szCs w:val="22"/>
                <w:lang w:eastAsia="zh-CN"/>
              </w:rPr>
              <w:t>Arable Farming</w:t>
            </w:r>
          </w:p>
          <w:p>
            <w:pPr>
              <w:pStyle w:val="Achievement"/>
              <w:numPr>
                <w:ilvl w:val="0"/>
                <w:numId w:val="0"/>
              </w:numPr>
              <w:spacing w:after="0" w:line="360" w:lineRule="auto"/>
              <w:ind w:left="245" w:right="-357" w:hanging="245"/>
              <w:jc w:val="both"/>
              <w:rPr>
                <w:color w:val="000000"/>
                <w:sz w:val="22"/>
                <w:szCs w:val="22"/>
                <w:lang w:eastAsia="zh-CN"/>
              </w:rPr>
            </w:pPr>
          </w:p>
          <w:p>
            <w:pPr>
              <w:pStyle w:val="Achievement"/>
              <w:numPr>
                <w:ilvl w:val="0"/>
                <w:numId w:val="0"/>
              </w:numPr>
              <w:spacing w:after="0" w:line="360" w:lineRule="auto"/>
              <w:ind w:left="245" w:right="-357" w:hanging="245"/>
              <w:jc w:val="both"/>
              <w:rPr>
                <w:color w:val="000000"/>
                <w:sz w:val="22"/>
                <w:szCs w:val="22"/>
                <w:lang w:eastAsia="zh-CN"/>
              </w:rPr>
            </w:pPr>
          </w:p>
          <w:p>
            <w:pPr>
              <w:pStyle w:val="Achievement"/>
              <w:numPr>
                <w:ilvl w:val="0"/>
                <w:numId w:val="0"/>
              </w:numPr>
              <w:spacing w:after="0" w:line="360" w:lineRule="auto"/>
              <w:ind w:left="245" w:right="-357" w:hanging="245"/>
              <w:jc w:val="both"/>
              <w:rPr>
                <w:color w:val="000000"/>
                <w:sz w:val="22"/>
                <w:szCs w:val="22"/>
                <w:lang w:eastAsia="zh-CN"/>
              </w:rPr>
            </w:pPr>
          </w:p>
        </w:tc>
      </w:tr>
      <w:tr>
        <w:trPr>
          <w:gridAfter w:val="1"/>
          <w:wAfter w:w="392" w:type="dxa"/>
        </w:trPr>
        <w:tc>
          <w:tcPr>
            <w:tcW w:w="2160" w:type="dxa"/>
            <w:gridSpan w:val="3"/>
          </w:tcPr>
          <w:p>
            <w:pPr>
              <w:pStyle w:val="SectionTitle"/>
              <w:spacing w:before="0" w:after="0"/>
            </w:pPr>
            <w:r>
              <w:lastRenderedPageBreak/>
              <w:t xml:space="preserve">Research Outputs  </w:t>
            </w:r>
          </w:p>
          <w:p>
            <w:pPr>
              <w:pStyle w:val="SectionTitle"/>
              <w:spacing w:before="0" w:after="0"/>
            </w:pPr>
          </w:p>
        </w:tc>
        <w:tc>
          <w:tcPr>
            <w:tcW w:w="7648" w:type="dxa"/>
            <w:gridSpan w:val="2"/>
          </w:tcPr>
          <w:p>
            <w:pPr>
              <w:spacing w:after="0" w:line="360" w:lineRule="auto"/>
              <w:jc w:val="center"/>
              <w:rPr>
                <w:rFonts w:ascii="Times New Roman" w:hAnsi="Times New Roman" w:cs="Times New Roman"/>
                <w:b/>
                <w:i/>
                <w:u w:val="single"/>
              </w:rPr>
            </w:pPr>
            <w:r>
              <w:rPr>
                <w:rFonts w:ascii="Times New Roman" w:hAnsi="Times New Roman" w:cs="Times New Roman"/>
                <w:b/>
                <w:i/>
                <w:u w:val="single"/>
              </w:rPr>
              <w:t>PEER REVIEWED PUBLICATIONS</w:t>
            </w:r>
          </w:p>
          <w:p>
            <w:pPr>
              <w:pStyle w:val="ListParagraph"/>
              <w:numPr>
                <w:ilvl w:val="0"/>
                <w:numId w:val="18"/>
              </w:numPr>
              <w:autoSpaceDE w:val="0"/>
              <w:autoSpaceDN w:val="0"/>
              <w:adjustRightInd w:val="0"/>
              <w:spacing w:line="360" w:lineRule="auto"/>
              <w:ind w:left="396" w:hanging="283"/>
              <w:jc w:val="both"/>
              <w:rPr>
                <w:sz w:val="22"/>
                <w:szCs w:val="22"/>
              </w:rPr>
            </w:pPr>
            <w:r>
              <w:rPr>
                <w:sz w:val="22"/>
                <w:szCs w:val="22"/>
              </w:rPr>
              <w:t xml:space="preserve">Tshikalange, B., Ololade, O.O., Jonas, C. &amp; Bello, Z.A., 2022. Effectiveness of cattle dung biogas digestate on spinach growth and nutrient uptake. Heliyon, 08. </w:t>
            </w:r>
          </w:p>
          <w:p>
            <w:pPr>
              <w:pStyle w:val="ListParagraph"/>
              <w:numPr>
                <w:ilvl w:val="0"/>
                <w:numId w:val="18"/>
              </w:numPr>
              <w:autoSpaceDE w:val="0"/>
              <w:autoSpaceDN w:val="0"/>
              <w:adjustRightInd w:val="0"/>
              <w:spacing w:line="360" w:lineRule="auto"/>
              <w:ind w:left="393" w:hanging="283"/>
              <w:jc w:val="both"/>
              <w:rPr>
                <w:sz w:val="22"/>
                <w:szCs w:val="22"/>
              </w:rPr>
            </w:pPr>
            <w:r>
              <w:rPr>
                <w:sz w:val="22"/>
                <w:szCs w:val="22"/>
              </w:rPr>
              <w:t xml:space="preserve">Bello, Z.A., van Rensburg, L.D., Dlamini, P., Tfwala, C.M. &amp; Tesfuhuney, W., 2022. Characterisation and effects of different levels of water stress at different growth stages in malt barley under water-limited conditions. Plants (MDPI), 11, 578.  </w:t>
            </w:r>
          </w:p>
          <w:p>
            <w:pPr>
              <w:pStyle w:val="ListParagraph"/>
              <w:numPr>
                <w:ilvl w:val="0"/>
                <w:numId w:val="18"/>
              </w:numPr>
              <w:autoSpaceDE w:val="0"/>
              <w:autoSpaceDN w:val="0"/>
              <w:adjustRightInd w:val="0"/>
              <w:spacing w:line="360" w:lineRule="auto"/>
              <w:ind w:left="389" w:hanging="283"/>
              <w:jc w:val="both"/>
              <w:rPr>
                <w:sz w:val="22"/>
                <w:szCs w:val="22"/>
              </w:rPr>
            </w:pPr>
            <w:r>
              <w:rPr>
                <w:sz w:val="22"/>
                <w:szCs w:val="22"/>
              </w:rPr>
              <w:t xml:space="preserve">Sedibe, M., Akakpo, P., Bello, Z., Khetsha, Z., Mudau, F. &amp; Theka-Kutumela, M., 2021. Potassium fertigation to enhance the performance of Hypoxis hemerocallidea. HortScience, 56, 1-9. </w:t>
            </w:r>
          </w:p>
          <w:p>
            <w:pPr>
              <w:pStyle w:val="ListParagraph"/>
              <w:numPr>
                <w:ilvl w:val="0"/>
                <w:numId w:val="18"/>
              </w:numPr>
              <w:spacing w:line="360" w:lineRule="auto"/>
              <w:ind w:left="396" w:hanging="283"/>
              <w:jc w:val="both"/>
              <w:rPr>
                <w:rFonts w:eastAsia="Calibri"/>
                <w:sz w:val="22"/>
                <w:szCs w:val="22"/>
              </w:rPr>
            </w:pPr>
            <w:r>
              <w:rPr>
                <w:rFonts w:eastAsia="Calibri"/>
                <w:sz w:val="22"/>
                <w:szCs w:val="22"/>
              </w:rPr>
              <w:t>Mathinya, V.N., van Rensburg, L.D., Barnard, Bello, Z.A. &amp; van Der Watt, E., 2021. Response of malt barley grain quality characteristics to increasing irrigation water salinity. South African Journal of Plant and Soil, 38, 159-170.</w:t>
            </w:r>
          </w:p>
          <w:p>
            <w:pPr>
              <w:pStyle w:val="ListParagraph"/>
              <w:numPr>
                <w:ilvl w:val="0"/>
                <w:numId w:val="18"/>
              </w:numPr>
              <w:spacing w:line="360" w:lineRule="auto"/>
              <w:ind w:left="396" w:hanging="283"/>
              <w:jc w:val="both"/>
              <w:rPr>
                <w:sz w:val="22"/>
                <w:szCs w:val="22"/>
                <w:shd w:val="clear" w:color="auto" w:fill="FFFFFF"/>
              </w:rPr>
            </w:pPr>
            <w:r>
              <w:rPr>
                <w:sz w:val="22"/>
                <w:szCs w:val="22"/>
              </w:rPr>
              <w:t xml:space="preserve">Tfwala, C.M., van Rensburg, L.D., Bello, Z.A. &amp; Zietman, P.C., 2020. </w:t>
            </w:r>
            <w:r>
              <w:rPr>
                <w:sz w:val="22"/>
                <w:szCs w:val="22"/>
                <w:shd w:val="clear" w:color="auto" w:fill="FFFFFF"/>
              </w:rPr>
              <w:t xml:space="preserve">Groundwater contribution to transpiration of trees under wet and dry conditions. </w:t>
            </w:r>
            <w:r>
              <w:rPr>
                <w:sz w:val="22"/>
                <w:szCs w:val="22"/>
                <w:lang w:val="en-GB"/>
              </w:rPr>
              <w:t>Irrigation and Drainage</w:t>
            </w:r>
            <w:r>
              <w:rPr>
                <w:sz w:val="22"/>
                <w:szCs w:val="22"/>
                <w:shd w:val="clear" w:color="auto" w:fill="FFFFFF"/>
              </w:rPr>
              <w:t>, 70, 42-51.</w:t>
            </w:r>
          </w:p>
          <w:p>
            <w:pPr>
              <w:pStyle w:val="PlainText"/>
              <w:numPr>
                <w:ilvl w:val="0"/>
                <w:numId w:val="18"/>
              </w:numPr>
              <w:spacing w:line="360" w:lineRule="auto"/>
              <w:ind w:left="396" w:hanging="283"/>
              <w:jc w:val="both"/>
              <w:rPr>
                <w:rFonts w:ascii="Times New Roman" w:hAnsi="Times New Roman" w:cs="Times New Roman"/>
                <w:szCs w:val="22"/>
              </w:rPr>
            </w:pPr>
            <w:r>
              <w:rPr>
                <w:rFonts w:ascii="Times New Roman" w:hAnsi="Times New Roman" w:cs="Times New Roman"/>
                <w:szCs w:val="22"/>
              </w:rPr>
              <w:t xml:space="preserve">Tshikalange, B., Bello, Z.A. &amp; Ololade, O.O. 2020. Comparative nutrient leaching capability of cattle dung biogas digestate and inorganic fertiliser under spinach cropping condition. Environmental Science and Pollution Research, 27, 3237 – 3246. </w:t>
            </w:r>
          </w:p>
          <w:p>
            <w:pPr>
              <w:pStyle w:val="ListParagraph"/>
              <w:numPr>
                <w:ilvl w:val="0"/>
                <w:numId w:val="18"/>
              </w:numPr>
              <w:spacing w:line="360" w:lineRule="auto"/>
              <w:ind w:left="396" w:hanging="283"/>
              <w:jc w:val="both"/>
              <w:rPr>
                <w:sz w:val="22"/>
                <w:szCs w:val="22"/>
                <w:shd w:val="clear" w:color="auto" w:fill="FFFFFF"/>
              </w:rPr>
            </w:pPr>
            <w:r>
              <w:rPr>
                <w:sz w:val="22"/>
                <w:szCs w:val="22"/>
              </w:rPr>
              <w:t>Tfwala, C.M., van Rensburg, L.D., Bello, Z.A. &amp; Zietman, P.C., 2019. Transpiration dynamics and water sources for selected indigenous tress under varying soil water content.</w:t>
            </w:r>
            <w:r>
              <w:rPr>
                <w:sz w:val="22"/>
                <w:szCs w:val="22"/>
                <w:shd w:val="clear" w:color="auto" w:fill="FFFFFF"/>
              </w:rPr>
              <w:t xml:space="preserve"> </w:t>
            </w:r>
            <w:r>
              <w:rPr>
                <w:sz w:val="22"/>
                <w:szCs w:val="22"/>
                <w:lang w:val="en-GB"/>
              </w:rPr>
              <w:t>Agricultural and Forest Meteorology</w:t>
            </w:r>
            <w:r>
              <w:rPr>
                <w:sz w:val="22"/>
                <w:szCs w:val="22"/>
                <w:shd w:val="clear" w:color="auto" w:fill="FFFFFF"/>
              </w:rPr>
              <w:t xml:space="preserve">, 275, 296-304.  </w:t>
            </w:r>
          </w:p>
          <w:p>
            <w:pPr>
              <w:pStyle w:val="ListParagraph"/>
              <w:numPr>
                <w:ilvl w:val="0"/>
                <w:numId w:val="18"/>
              </w:numPr>
              <w:spacing w:line="360" w:lineRule="auto"/>
              <w:ind w:left="396" w:hanging="283"/>
              <w:jc w:val="both"/>
              <w:rPr>
                <w:sz w:val="22"/>
                <w:szCs w:val="22"/>
              </w:rPr>
            </w:pPr>
            <w:r>
              <w:rPr>
                <w:sz w:val="22"/>
                <w:szCs w:val="22"/>
                <w:lang w:val="en-GB"/>
              </w:rPr>
              <w:t xml:space="preserve">Bello, Z.A., Walker, S. &amp; Tesfuhuney, W., 2019. Water relations and productivity of two lines of pearl millet grown on lysimeter with two different soil types. </w:t>
            </w:r>
            <w:r>
              <w:rPr>
                <w:sz w:val="22"/>
                <w:szCs w:val="22"/>
              </w:rPr>
              <w:t xml:space="preserve">Agricultural Water Management, 221, 528-537. </w:t>
            </w:r>
          </w:p>
          <w:p>
            <w:pPr>
              <w:pStyle w:val="ListParagraph"/>
              <w:numPr>
                <w:ilvl w:val="0"/>
                <w:numId w:val="18"/>
              </w:numPr>
              <w:spacing w:line="360" w:lineRule="auto"/>
              <w:ind w:left="396" w:hanging="283"/>
              <w:jc w:val="both"/>
              <w:rPr>
                <w:sz w:val="22"/>
                <w:szCs w:val="22"/>
                <w:shd w:val="clear" w:color="auto" w:fill="FFFFFF"/>
              </w:rPr>
            </w:pPr>
            <w:r>
              <w:rPr>
                <w:sz w:val="22"/>
                <w:szCs w:val="22"/>
                <w:lang w:val="en-GB"/>
              </w:rPr>
              <w:t xml:space="preserve">Bello, Z.A., </w:t>
            </w:r>
            <w:r>
              <w:rPr>
                <w:sz w:val="22"/>
                <w:szCs w:val="22"/>
              </w:rPr>
              <w:t xml:space="preserve">Tfwala, C.M. </w:t>
            </w:r>
            <w:r>
              <w:rPr>
                <w:sz w:val="22"/>
                <w:szCs w:val="22"/>
                <w:lang w:val="en-GB"/>
              </w:rPr>
              <w:t xml:space="preserve">&amp; van Rensburg, L.D., 2019. </w:t>
            </w:r>
            <w:r>
              <w:rPr>
                <w:sz w:val="22"/>
                <w:szCs w:val="22"/>
                <w:lang w:eastAsia="en-ZA"/>
              </w:rPr>
              <w:t>Investigation of temperature effects and performance evaluation of a newly developed capacitance probe</w:t>
            </w:r>
            <w:r>
              <w:rPr>
                <w:sz w:val="22"/>
                <w:szCs w:val="22"/>
                <w:shd w:val="clear" w:color="auto" w:fill="FFFFFF"/>
              </w:rPr>
              <w:t xml:space="preserve">. Measurement, 140, 269-282. </w:t>
            </w:r>
          </w:p>
          <w:p>
            <w:pPr>
              <w:pStyle w:val="ListParagraph"/>
              <w:numPr>
                <w:ilvl w:val="0"/>
                <w:numId w:val="18"/>
              </w:numPr>
              <w:spacing w:line="360" w:lineRule="auto"/>
              <w:ind w:left="396" w:hanging="283"/>
              <w:jc w:val="both"/>
              <w:rPr>
                <w:sz w:val="22"/>
                <w:szCs w:val="22"/>
                <w:lang w:val="en-GB"/>
              </w:rPr>
            </w:pPr>
            <w:r>
              <w:rPr>
                <w:sz w:val="22"/>
                <w:szCs w:val="22"/>
                <w:lang w:val="en-GB"/>
              </w:rPr>
              <w:t xml:space="preserve">Bello, Z.A., </w:t>
            </w:r>
            <w:r>
              <w:rPr>
                <w:sz w:val="22"/>
                <w:szCs w:val="22"/>
              </w:rPr>
              <w:t xml:space="preserve">Tfwala, C.M. </w:t>
            </w:r>
            <w:r>
              <w:rPr>
                <w:sz w:val="22"/>
                <w:szCs w:val="22"/>
                <w:lang w:val="en-GB"/>
              </w:rPr>
              <w:t>&amp; van Rensburg</w:t>
            </w:r>
            <w:r>
              <w:rPr>
                <w:sz w:val="22"/>
                <w:szCs w:val="22"/>
              </w:rPr>
              <w:t>, L.D</w:t>
            </w:r>
            <w:r>
              <w:rPr>
                <w:sz w:val="22"/>
                <w:szCs w:val="22"/>
                <w:lang w:val="en-GB"/>
              </w:rPr>
              <w:t xml:space="preserve">., 2019. Evaluation of newly developed capacitance probes for continuous soil water measurement. </w:t>
            </w:r>
            <w:r>
              <w:rPr>
                <w:sz w:val="22"/>
                <w:szCs w:val="22"/>
              </w:rPr>
              <w:t>Geoderma, 345, 104-113.</w:t>
            </w:r>
            <w:r>
              <w:rPr>
                <w:sz w:val="22"/>
                <w:szCs w:val="22"/>
                <w:shd w:val="clear" w:color="auto" w:fill="FFFFFF"/>
              </w:rPr>
              <w:t xml:space="preserve"> </w:t>
            </w:r>
          </w:p>
          <w:p>
            <w:pPr>
              <w:pStyle w:val="ListParagraph"/>
              <w:numPr>
                <w:ilvl w:val="0"/>
                <w:numId w:val="18"/>
              </w:numPr>
              <w:spacing w:line="360" w:lineRule="auto"/>
              <w:ind w:left="396" w:hanging="283"/>
              <w:jc w:val="both"/>
              <w:rPr>
                <w:sz w:val="22"/>
                <w:szCs w:val="22"/>
                <w:shd w:val="clear" w:color="auto" w:fill="FFFFFF"/>
              </w:rPr>
            </w:pPr>
            <w:r>
              <w:rPr>
                <w:sz w:val="22"/>
                <w:szCs w:val="22"/>
              </w:rPr>
              <w:t xml:space="preserve">Tfwala, C.M., Bello, Z.A., Zietman, P.C. &amp; van Rensburg, L.D., 2019. </w:t>
            </w:r>
            <w:r>
              <w:rPr>
                <w:sz w:val="22"/>
                <w:szCs w:val="22"/>
                <w:shd w:val="clear" w:color="auto" w:fill="FFFFFF"/>
              </w:rPr>
              <w:t xml:space="preserve">Laboratory vs Field calibration of HydraSCOUT probes for soil water measurement. Pedosphere, 29, 132-136.  </w:t>
            </w:r>
          </w:p>
          <w:p>
            <w:pPr>
              <w:pStyle w:val="ListParagraph"/>
              <w:numPr>
                <w:ilvl w:val="0"/>
                <w:numId w:val="18"/>
              </w:numPr>
              <w:spacing w:line="360" w:lineRule="auto"/>
              <w:ind w:left="396" w:hanging="283"/>
              <w:jc w:val="both"/>
              <w:rPr>
                <w:sz w:val="22"/>
                <w:szCs w:val="22"/>
              </w:rPr>
            </w:pPr>
            <w:r>
              <w:rPr>
                <w:sz w:val="22"/>
                <w:szCs w:val="22"/>
              </w:rPr>
              <w:lastRenderedPageBreak/>
              <w:t>Tfwala, C.M., van Rensburg, L.D., Bello, Z.A. &amp; Green, S.R., 2018. Calibration of compensation heat pulse velocity technique for measuring transpiration of selected indigenous trees using weighing lysimeters</w:t>
            </w:r>
            <w:r>
              <w:rPr>
                <w:sz w:val="22"/>
                <w:szCs w:val="22"/>
                <w:lang w:eastAsia="en-GB"/>
              </w:rPr>
              <w:t xml:space="preserve">. </w:t>
            </w:r>
            <w:r>
              <w:rPr>
                <w:sz w:val="22"/>
                <w:szCs w:val="22"/>
              </w:rPr>
              <w:t xml:space="preserve">Agricultural Water Management, 200, 27-33. </w:t>
            </w:r>
          </w:p>
          <w:p>
            <w:pPr>
              <w:pStyle w:val="ListParagraph"/>
              <w:numPr>
                <w:ilvl w:val="0"/>
                <w:numId w:val="18"/>
              </w:numPr>
              <w:spacing w:line="360" w:lineRule="auto"/>
              <w:ind w:left="396" w:hanging="283"/>
              <w:jc w:val="both"/>
              <w:rPr>
                <w:sz w:val="22"/>
                <w:szCs w:val="22"/>
                <w:lang w:val="en-GB"/>
              </w:rPr>
            </w:pPr>
            <w:r>
              <w:rPr>
                <w:sz w:val="22"/>
                <w:szCs w:val="22"/>
                <w:lang w:eastAsia="en-ZA"/>
              </w:rPr>
              <w:t xml:space="preserve">Bello, Z.A. &amp; Walker, S., 2017. </w:t>
            </w:r>
            <w:bookmarkStart w:id="0" w:name="_Toc358720003"/>
            <w:r>
              <w:rPr>
                <w:sz w:val="22"/>
                <w:szCs w:val="22"/>
              </w:rPr>
              <w:t>Evaluating AquaCrop model for simulating production of amaranthus (</w:t>
            </w:r>
            <w:r>
              <w:rPr>
                <w:i/>
                <w:sz w:val="22"/>
                <w:szCs w:val="22"/>
                <w:lang w:val="en-GB"/>
              </w:rPr>
              <w:t>Amaranthus cruentus</w:t>
            </w:r>
            <w:r>
              <w:rPr>
                <w:sz w:val="22"/>
                <w:szCs w:val="22"/>
              </w:rPr>
              <w:t>) a leafy vegetable, under irrigation and rainfed conditions</w:t>
            </w:r>
            <w:bookmarkEnd w:id="0"/>
            <w:r>
              <w:rPr>
                <w:sz w:val="22"/>
                <w:szCs w:val="22"/>
                <w:lang w:val="en-GB"/>
              </w:rPr>
              <w:t>. Agricultural and Forest Meteorology, 247, 300-310.</w:t>
            </w:r>
          </w:p>
          <w:p>
            <w:pPr>
              <w:pStyle w:val="ListParagraph"/>
              <w:numPr>
                <w:ilvl w:val="0"/>
                <w:numId w:val="18"/>
              </w:numPr>
              <w:autoSpaceDE w:val="0"/>
              <w:autoSpaceDN w:val="0"/>
              <w:adjustRightInd w:val="0"/>
              <w:spacing w:line="360" w:lineRule="auto"/>
              <w:ind w:left="396" w:hanging="283"/>
              <w:jc w:val="both"/>
              <w:rPr>
                <w:sz w:val="22"/>
                <w:szCs w:val="22"/>
              </w:rPr>
            </w:pPr>
            <w:r>
              <w:rPr>
                <w:sz w:val="22"/>
                <w:szCs w:val="22"/>
              </w:rPr>
              <w:t>Bello, Z.A., Van Rensburg, L.D. &amp; Dlamini, P., 2017. Response of glasshouse grown malt barley yield (</w:t>
            </w:r>
            <w:r>
              <w:rPr>
                <w:i/>
                <w:sz w:val="22"/>
                <w:szCs w:val="22"/>
              </w:rPr>
              <w:t xml:space="preserve">Hordeum vulgare </w:t>
            </w:r>
            <w:r>
              <w:rPr>
                <w:sz w:val="22"/>
                <w:szCs w:val="22"/>
              </w:rPr>
              <w:t>L.) to water stress. Agronomy Journal, 109, 769-781.</w:t>
            </w:r>
          </w:p>
          <w:p>
            <w:pPr>
              <w:pStyle w:val="ListParagraph"/>
              <w:numPr>
                <w:ilvl w:val="0"/>
                <w:numId w:val="18"/>
              </w:numPr>
              <w:spacing w:line="360" w:lineRule="auto"/>
              <w:ind w:left="396" w:hanging="283"/>
              <w:jc w:val="both"/>
              <w:rPr>
                <w:sz w:val="22"/>
                <w:szCs w:val="22"/>
                <w:lang w:val="en-GB"/>
              </w:rPr>
            </w:pPr>
            <w:r>
              <w:rPr>
                <w:sz w:val="22"/>
                <w:szCs w:val="22"/>
                <w:lang w:val="en-GB"/>
              </w:rPr>
              <w:t>Bello, Z.A. &amp; van Rensburg</w:t>
            </w:r>
            <w:r>
              <w:rPr>
                <w:sz w:val="22"/>
                <w:szCs w:val="22"/>
              </w:rPr>
              <w:t xml:space="preserve">, L.D., 2017. </w:t>
            </w:r>
            <w:r>
              <w:rPr>
                <w:sz w:val="22"/>
                <w:szCs w:val="22"/>
                <w:lang w:val="en-GB"/>
              </w:rPr>
              <w:t xml:space="preserve">Development, Calibration and testing of a low cost small lysimeter for monitoring evaporation and transpiration. Irrigation and Drainage, 66, 263-272. </w:t>
            </w:r>
          </w:p>
          <w:p>
            <w:pPr>
              <w:pStyle w:val="ListParagraph"/>
              <w:numPr>
                <w:ilvl w:val="0"/>
                <w:numId w:val="18"/>
              </w:numPr>
              <w:spacing w:line="360" w:lineRule="auto"/>
              <w:ind w:left="396" w:hanging="283"/>
              <w:jc w:val="both"/>
              <w:rPr>
                <w:sz w:val="22"/>
                <w:szCs w:val="22"/>
                <w:lang w:val="en-GB"/>
              </w:rPr>
            </w:pPr>
            <w:r>
              <w:rPr>
                <w:sz w:val="22"/>
                <w:szCs w:val="22"/>
                <w:lang w:val="en-GB"/>
              </w:rPr>
              <w:t>Mjanyelwa, N., Bello, Z.A., Greaves, W. &amp; van Rensburg</w:t>
            </w:r>
            <w:r>
              <w:rPr>
                <w:sz w:val="22"/>
                <w:szCs w:val="22"/>
              </w:rPr>
              <w:t xml:space="preserve">, L.D., 2016. </w:t>
            </w:r>
            <w:r>
              <w:rPr>
                <w:sz w:val="22"/>
                <w:szCs w:val="22"/>
                <w:lang w:val="en-GB"/>
              </w:rPr>
              <w:t xml:space="preserve">Precision and accuracy of DFM soil water capacitance probes to measure temperature. Computer and Electronics in Agriculture, 125, 125-128. </w:t>
            </w:r>
          </w:p>
          <w:p>
            <w:pPr>
              <w:pStyle w:val="ListParagraph"/>
              <w:numPr>
                <w:ilvl w:val="0"/>
                <w:numId w:val="18"/>
              </w:numPr>
              <w:spacing w:line="360" w:lineRule="auto"/>
              <w:ind w:left="396" w:hanging="283"/>
              <w:jc w:val="both"/>
              <w:rPr>
                <w:sz w:val="22"/>
                <w:szCs w:val="22"/>
                <w:lang w:eastAsia="en-ZA"/>
              </w:rPr>
            </w:pPr>
            <w:r>
              <w:rPr>
                <w:sz w:val="22"/>
                <w:szCs w:val="22"/>
                <w:lang w:eastAsia="en-ZA"/>
              </w:rPr>
              <w:t>Bello, Z.A. &amp; Walker, S., 2016. Calibration and validation of AquaCrop for pearl millet (</w:t>
            </w:r>
            <w:r>
              <w:rPr>
                <w:i/>
                <w:sz w:val="22"/>
                <w:szCs w:val="22"/>
                <w:lang w:eastAsia="en-ZA"/>
              </w:rPr>
              <w:t>Pennisetum glaucum</w:t>
            </w:r>
            <w:r>
              <w:rPr>
                <w:sz w:val="22"/>
                <w:szCs w:val="22"/>
                <w:lang w:eastAsia="en-ZA"/>
              </w:rPr>
              <w:t xml:space="preserve">). Crop and Pasture Science, 67, 948 - 960. </w:t>
            </w:r>
          </w:p>
          <w:p>
            <w:pPr>
              <w:pStyle w:val="NoSpacing"/>
              <w:numPr>
                <w:ilvl w:val="0"/>
                <w:numId w:val="18"/>
              </w:numPr>
              <w:spacing w:after="120" w:line="360" w:lineRule="auto"/>
              <w:ind w:left="396" w:hanging="283"/>
              <w:jc w:val="both"/>
              <w:rPr>
                <w:rFonts w:ascii="Times New Roman" w:hAnsi="Times New Roman" w:cs="Times New Roman"/>
                <w:lang w:eastAsia="en-ZA"/>
              </w:rPr>
            </w:pPr>
            <w:r>
              <w:rPr>
                <w:rFonts w:ascii="Times New Roman" w:hAnsi="Times New Roman" w:cs="Times New Roman"/>
                <w:lang w:eastAsia="en-ZA"/>
              </w:rPr>
              <w:t xml:space="preserve">Walker, S., Bello, Z.A., Beletse, Y.G., Mabhaudhi, T. &amp; Modi, A.T., 2013. Calibration of AquaCrop model to predict water requirements of traditional African vegetables. Acta Hort. 1007, 943-950. </w:t>
            </w:r>
          </w:p>
          <w:p>
            <w:pPr>
              <w:autoSpaceDE w:val="0"/>
              <w:autoSpaceDN w:val="0"/>
              <w:adjustRightInd w:val="0"/>
              <w:spacing w:after="0" w:line="360" w:lineRule="auto"/>
              <w:jc w:val="center"/>
              <w:rPr>
                <w:rFonts w:ascii="Times New Roman" w:hAnsi="Times New Roman" w:cs="Times New Roman"/>
                <w:b/>
                <w:i/>
                <w:u w:val="single"/>
              </w:rPr>
            </w:pPr>
            <w:r>
              <w:rPr>
                <w:rFonts w:ascii="Times New Roman" w:hAnsi="Times New Roman" w:cs="Times New Roman"/>
                <w:b/>
                <w:i/>
                <w:u w:val="single"/>
              </w:rPr>
              <w:t xml:space="preserve">POPULAR ARTICLES </w:t>
            </w:r>
          </w:p>
          <w:p>
            <w:pPr>
              <w:spacing w:after="0" w:line="360" w:lineRule="auto"/>
              <w:jc w:val="both"/>
              <w:rPr>
                <w:rFonts w:ascii="Times New Roman" w:hAnsi="Times New Roman" w:cs="Times New Roman"/>
              </w:rPr>
            </w:pPr>
            <w:r>
              <w:rPr>
                <w:rFonts w:ascii="Times New Roman" w:hAnsi="Times New Roman" w:cs="Times New Roman"/>
              </w:rPr>
              <w:t xml:space="preserve">Bello, Z., Mofokeng, M.A. and Du Toit, D., 2021. Indigenous crops can help with food security. SA Grain Magazine, 4 October 2021. </w:t>
            </w:r>
          </w:p>
          <w:p>
            <w:pPr>
              <w:autoSpaceDE w:val="0"/>
              <w:autoSpaceDN w:val="0"/>
              <w:adjustRightInd w:val="0"/>
              <w:spacing w:after="0" w:line="360" w:lineRule="auto"/>
              <w:jc w:val="center"/>
              <w:rPr>
                <w:rFonts w:ascii="Times New Roman" w:hAnsi="Times New Roman" w:cs="Times New Roman"/>
                <w:b/>
                <w:i/>
                <w:u w:val="single"/>
              </w:rPr>
            </w:pPr>
            <w:r>
              <w:rPr>
                <w:rFonts w:ascii="Times New Roman" w:hAnsi="Times New Roman" w:cs="Times New Roman"/>
                <w:b/>
                <w:i/>
                <w:u w:val="single"/>
              </w:rPr>
              <w:t>PUBLISHED PROCEEDINGS</w:t>
            </w:r>
          </w:p>
          <w:p>
            <w:pPr>
              <w:spacing w:after="0" w:line="360" w:lineRule="auto"/>
              <w:jc w:val="both"/>
              <w:rPr>
                <w:rFonts w:ascii="Times New Roman" w:hAnsi="Times New Roman" w:cs="Times New Roman"/>
                <w:bCs/>
              </w:rPr>
            </w:pPr>
            <w:r>
              <w:rPr>
                <w:rFonts w:ascii="Times New Roman" w:hAnsi="Times New Roman" w:cs="Times New Roman"/>
                <w:bCs/>
              </w:rPr>
              <w:t xml:space="preserve">Bello, Z.A., Walker, S. &amp; Tfwala, C.M., 2011. Influence of water supply and harvesting frequency on production of leafy amaranth in a </w:t>
            </w:r>
            <w:smartTag w:uri="urn:schemas-microsoft-com:office:smarttags" w:element="stockticker">
              <w:r>
                <w:rPr>
                  <w:rFonts w:ascii="Times New Roman" w:hAnsi="Times New Roman" w:cs="Times New Roman"/>
                  <w:bCs/>
                </w:rPr>
                <w:t>semi</w:t>
              </w:r>
            </w:smartTag>
            <w:r>
              <w:rPr>
                <w:rFonts w:ascii="Times New Roman" w:hAnsi="Times New Roman" w:cs="Times New Roman"/>
                <w:bCs/>
              </w:rPr>
              <w:t>-arid region of South Africa. Proceedings: 10</w:t>
            </w:r>
            <w:r>
              <w:rPr>
                <w:rFonts w:ascii="Times New Roman" w:hAnsi="Times New Roman" w:cs="Times New Roman"/>
                <w:bCs/>
                <w:vertAlign w:val="superscript"/>
              </w:rPr>
              <w:t>th</w:t>
            </w:r>
            <w:r>
              <w:rPr>
                <w:rFonts w:ascii="Times New Roman" w:hAnsi="Times New Roman" w:cs="Times New Roman"/>
                <w:bCs/>
              </w:rPr>
              <w:t xml:space="preserve"> African Crop Society Conference, 10</w:t>
            </w:r>
            <w:r>
              <w:rPr>
                <w:rFonts w:ascii="Times New Roman" w:hAnsi="Times New Roman" w:cs="Times New Roman"/>
                <w:bCs/>
                <w:vertAlign w:val="superscript"/>
              </w:rPr>
              <w:t>th</w:t>
            </w:r>
            <w:r>
              <w:rPr>
                <w:rFonts w:ascii="Times New Roman" w:hAnsi="Times New Roman" w:cs="Times New Roman"/>
                <w:bCs/>
              </w:rPr>
              <w:t>- 13</w:t>
            </w:r>
            <w:r>
              <w:rPr>
                <w:rFonts w:ascii="Times New Roman" w:hAnsi="Times New Roman" w:cs="Times New Roman"/>
                <w:bCs/>
                <w:vertAlign w:val="superscript"/>
              </w:rPr>
              <w:t>th</w:t>
            </w:r>
            <w:r>
              <w:rPr>
                <w:rFonts w:ascii="Times New Roman" w:hAnsi="Times New Roman" w:cs="Times New Roman"/>
                <w:bCs/>
              </w:rPr>
              <w:t xml:space="preserve"> October, Maputo, Mozambique. </w:t>
            </w:r>
          </w:p>
          <w:p>
            <w:pPr>
              <w:autoSpaceDE w:val="0"/>
              <w:autoSpaceDN w:val="0"/>
              <w:adjustRightInd w:val="0"/>
              <w:spacing w:after="0" w:line="360" w:lineRule="auto"/>
              <w:jc w:val="center"/>
              <w:rPr>
                <w:rFonts w:ascii="Times New Roman" w:hAnsi="Times New Roman" w:cs="Times New Roman"/>
                <w:b/>
                <w:i/>
                <w:u w:val="single"/>
              </w:rPr>
            </w:pPr>
            <w:r>
              <w:rPr>
                <w:rFonts w:ascii="Times New Roman" w:hAnsi="Times New Roman" w:cs="Times New Roman"/>
                <w:b/>
                <w:i/>
                <w:u w:val="single"/>
              </w:rPr>
              <w:t>OTHER PUBLICATIONS</w:t>
            </w:r>
          </w:p>
          <w:p>
            <w:pPr>
              <w:spacing w:after="0" w:line="360" w:lineRule="auto"/>
              <w:jc w:val="both"/>
              <w:rPr>
                <w:rFonts w:ascii="Times New Roman" w:hAnsi="Times New Roman" w:cs="Times New Roman"/>
              </w:rPr>
            </w:pPr>
            <w:r>
              <w:rPr>
                <w:rFonts w:ascii="Times New Roman" w:hAnsi="Times New Roman" w:cs="Times New Roman"/>
              </w:rPr>
              <w:t xml:space="preserve">Bello, Z., Thobakgale, M., Du Toit, P. and Nemadodzi, E., 2021. Climate-Smart Agriculture skills for extension practitioners: Training Manual - Grain Crops. Agricultural Research Council – Grain Crops. </w:t>
            </w:r>
          </w:p>
          <w:p>
            <w:pPr>
              <w:spacing w:after="0" w:line="360" w:lineRule="auto"/>
              <w:jc w:val="both"/>
              <w:rPr>
                <w:rFonts w:ascii="Times New Roman" w:hAnsi="Times New Roman" w:cs="Times New Roman"/>
              </w:rPr>
            </w:pPr>
            <w:r>
              <w:rPr>
                <w:rFonts w:ascii="Times New Roman" w:hAnsi="Times New Roman" w:cs="Times New Roman"/>
              </w:rPr>
              <w:t xml:space="preserve">Snijman, W and  Bello, Z., 2021 (Ed). Groundnuts – Always tops. Agricultural Research Council-Grain Crops, Potchefstroom, South Africa. </w:t>
            </w:r>
          </w:p>
          <w:p>
            <w:pPr>
              <w:spacing w:after="0" w:line="360" w:lineRule="auto"/>
              <w:jc w:val="both"/>
              <w:rPr>
                <w:rFonts w:ascii="Times New Roman" w:hAnsi="Times New Roman" w:cs="Times New Roman"/>
              </w:rPr>
            </w:pPr>
            <w:r>
              <w:rPr>
                <w:rFonts w:ascii="Times New Roman" w:hAnsi="Times New Roman" w:cs="Times New Roman"/>
              </w:rPr>
              <w:lastRenderedPageBreak/>
              <w:t>Bello, Z.A, Tfwala, C.N. and Walker, S., 2013. Drought tolerance and water use of Amaranth (</w:t>
            </w:r>
            <w:r>
              <w:rPr>
                <w:rFonts w:ascii="Times New Roman" w:hAnsi="Times New Roman" w:cs="Times New Roman"/>
                <w:i/>
                <w:iCs/>
              </w:rPr>
              <w:t>Amaranthus cruentus</w:t>
            </w:r>
            <w:r>
              <w:rPr>
                <w:rFonts w:ascii="Times New Roman" w:hAnsi="Times New Roman" w:cs="Times New Roman"/>
              </w:rPr>
              <w:t>) and Pearl Millet. In: Modi, A.T. and Mabhaudhi, T</w:t>
            </w:r>
            <w:r>
              <w:rPr>
                <w:rFonts w:ascii="Times New Roman" w:hAnsi="Times New Roman" w:cs="Times New Roman"/>
                <w:bCs/>
              </w:rPr>
              <w:t>. (eds). Water-use and drought tolerance of selected traditional crops. Water Research Commission (WRC), Report No. 1771/1/13. pp. 79-115.</w:t>
            </w:r>
          </w:p>
          <w:p>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rPr>
              <w:t>Mabhaudhi, T., Modi, A.T., Beletse, Y.G., Bello, Z, and Walker, S., 2013. The FAO AquaCrop Model. In: Modi, A.T. and Mabhaudhi, T</w:t>
            </w:r>
            <w:r>
              <w:rPr>
                <w:rFonts w:ascii="Times New Roman" w:hAnsi="Times New Roman" w:cs="Times New Roman"/>
                <w:bCs/>
              </w:rPr>
              <w:t>. (eds). Water-use and drought tolerance of selected traditional crops. Water Research Commission (WRC), Report No. 1771/1/13. pp. 193-199.</w:t>
            </w:r>
          </w:p>
          <w:p>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rPr>
              <w:t>Bello, Z, and Walker, S., 2013. Calibration and validation of AquaCrop for amaranth and pearl millet. In: Modi, A.T. and Mabhaudhi, T</w:t>
            </w:r>
            <w:r>
              <w:rPr>
                <w:rFonts w:ascii="Times New Roman" w:hAnsi="Times New Roman" w:cs="Times New Roman"/>
                <w:bCs/>
              </w:rPr>
              <w:t>. (eds). Water-use and drought tolerance of selected traditional crops. Water Research Commission (WRC), Report No. 1771/1/13. pp. 226-254.</w:t>
            </w:r>
          </w:p>
          <w:p>
            <w:pPr>
              <w:spacing w:after="0" w:line="360" w:lineRule="auto"/>
              <w:jc w:val="both"/>
              <w:rPr>
                <w:rFonts w:ascii="Times New Roman" w:hAnsi="Times New Roman" w:cs="Times New Roman"/>
              </w:rPr>
            </w:pPr>
            <w:r>
              <w:rPr>
                <w:rFonts w:ascii="Times New Roman" w:hAnsi="Times New Roman" w:cs="Times New Roman"/>
              </w:rPr>
              <w:t>Bello, Z.A. 2013. Characterization and modelling of water relations by amaranthus and pearl millet. Ph.D: Agrometeorology/Agronomy. University of the Free State, Bloemfontein, South Africa.</w:t>
            </w:r>
          </w:p>
          <w:p>
            <w:pPr>
              <w:spacing w:after="0" w:line="360" w:lineRule="auto"/>
              <w:jc w:val="both"/>
              <w:rPr>
                <w:rFonts w:ascii="Times New Roman" w:hAnsi="Times New Roman" w:cs="Times New Roman"/>
              </w:rPr>
            </w:pPr>
            <w:r>
              <w:rPr>
                <w:rFonts w:ascii="Times New Roman" w:hAnsi="Times New Roman" w:cs="Times New Roman"/>
              </w:rPr>
              <w:t>Bello, Z.A., Walker, S. &amp; Tfwala, C.M. 2011. Predicting Pearl Millet response to water under South African climatic conditions. In Ardakanian, R.and Walter, T. (Eds), 2011. Capacity development for farm management strategies to improve crop-water productivity using AquaCrop: Lessons learned.UN-Water Decade Programme on Capacity Development, Knowledge Series No. 7, UNW-DPC, Bonn, p.66.</w:t>
            </w:r>
          </w:p>
          <w:p>
            <w:pPr>
              <w:pStyle w:val="Objective"/>
              <w:spacing w:before="0" w:after="0" w:line="360" w:lineRule="auto"/>
              <w:jc w:val="both"/>
              <w:rPr>
                <w:color w:val="000000"/>
                <w:sz w:val="22"/>
                <w:szCs w:val="22"/>
                <w:lang w:eastAsia="zh-CN"/>
              </w:rPr>
            </w:pPr>
            <w:r>
              <w:rPr>
                <w:color w:val="000000"/>
                <w:sz w:val="22"/>
                <w:szCs w:val="22"/>
                <w:lang w:eastAsia="zh-CN"/>
              </w:rPr>
              <w:t>Bello, Z. A., 2008. Effect of soil nutrient status on growth, reproductive development and yield components of maize in a long-term field trial. MSc (Agric): Agronomy. University of Pretoria, Pretoria, South Africa.</w:t>
            </w:r>
          </w:p>
          <w:p>
            <w:pPr>
              <w:pStyle w:val="Objective"/>
              <w:spacing w:before="0" w:after="120" w:line="360" w:lineRule="auto"/>
              <w:jc w:val="both"/>
              <w:rPr>
                <w:color w:val="000000"/>
                <w:sz w:val="22"/>
                <w:szCs w:val="22"/>
                <w:lang w:eastAsia="zh-CN"/>
              </w:rPr>
            </w:pPr>
            <w:r>
              <w:rPr>
                <w:color w:val="000000"/>
                <w:sz w:val="22"/>
                <w:szCs w:val="22"/>
                <w:lang w:eastAsia="zh-CN"/>
              </w:rPr>
              <w:t>Bello, Z.A., 2000. Effect of poultry manure and inorganic nitrogen fertilizer, on weed incidence, chlorophyll concentration and chemical components of weeds. In partial fulfilment of the Bachelor of science in Agriculture in the Faculty of agriculture, Obafemi Awolowo University, Ile-Ife, Nigeria.</w:t>
            </w:r>
          </w:p>
        </w:tc>
      </w:tr>
      <w:tr>
        <w:trPr>
          <w:gridBefore w:val="1"/>
          <w:wBefore w:w="392" w:type="dxa"/>
          <w:trHeight w:val="568"/>
        </w:trPr>
        <w:tc>
          <w:tcPr>
            <w:tcW w:w="1809" w:type="dxa"/>
            <w:gridSpan w:val="3"/>
          </w:tcPr>
          <w:p>
            <w:pPr>
              <w:pStyle w:val="SectionTitle"/>
              <w:spacing w:before="0" w:after="0"/>
            </w:pPr>
            <w:r>
              <w:lastRenderedPageBreak/>
              <w:t>Conference Presentations</w:t>
            </w:r>
          </w:p>
          <w:p>
            <w:pPr>
              <w:pStyle w:val="SectionTitle"/>
              <w:spacing w:before="0" w:after="0"/>
            </w:pPr>
          </w:p>
        </w:tc>
        <w:tc>
          <w:tcPr>
            <w:tcW w:w="7999" w:type="dxa"/>
            <w:gridSpan w:val="2"/>
          </w:tcPr>
          <w:p>
            <w:pPr>
              <w:spacing w:after="0" w:line="360" w:lineRule="auto"/>
              <w:jc w:val="center"/>
              <w:rPr>
                <w:rFonts w:ascii="Times New Roman" w:hAnsi="Times New Roman" w:cs="Times New Roman"/>
                <w:b/>
                <w:bCs/>
                <w:i/>
                <w:u w:val="single"/>
              </w:rPr>
            </w:pPr>
            <w:r>
              <w:rPr>
                <w:rFonts w:ascii="Times New Roman" w:hAnsi="Times New Roman" w:cs="Times New Roman"/>
                <w:b/>
                <w:bCs/>
                <w:i/>
                <w:u w:val="single"/>
              </w:rPr>
              <w:t>INTERNATIONAL CONFERENCES</w:t>
            </w:r>
          </w:p>
          <w:p>
            <w:pPr>
              <w:pStyle w:val="Objective"/>
              <w:spacing w:before="0" w:after="0" w:line="360" w:lineRule="auto"/>
              <w:jc w:val="both"/>
              <w:rPr>
                <w:bCs/>
                <w:sz w:val="22"/>
                <w:szCs w:val="22"/>
              </w:rPr>
            </w:pPr>
            <w:r>
              <w:rPr>
                <w:bCs/>
                <w:sz w:val="22"/>
                <w:szCs w:val="22"/>
              </w:rPr>
              <w:t>Bello, Z.A &amp; Walker, S, 2018. Application of AquaCrop for prediction of adaptation options for pearl millet production under climate change in South Africa. Oral Presentation: American Society of Agronomy International annual meeting, 4</w:t>
            </w:r>
            <w:r>
              <w:rPr>
                <w:bCs/>
                <w:sz w:val="22"/>
                <w:szCs w:val="22"/>
                <w:vertAlign w:val="superscript"/>
              </w:rPr>
              <w:t>th</w:t>
            </w:r>
            <w:r>
              <w:rPr>
                <w:bCs/>
                <w:sz w:val="22"/>
                <w:szCs w:val="22"/>
              </w:rPr>
              <w:t xml:space="preserve"> - 7th, November, 2018, Baltimore, United States.  </w:t>
            </w:r>
          </w:p>
          <w:p>
            <w:pPr>
              <w:pStyle w:val="Objective"/>
              <w:spacing w:before="0" w:after="0" w:line="360" w:lineRule="auto"/>
              <w:jc w:val="both"/>
              <w:rPr>
                <w:sz w:val="22"/>
                <w:szCs w:val="22"/>
              </w:rPr>
            </w:pPr>
            <w:r>
              <w:rPr>
                <w:sz w:val="22"/>
                <w:szCs w:val="22"/>
              </w:rPr>
              <w:t>Walker, S, Karunaratne, A. &amp; Bello, Z.A., 2013. Potential of underutilised crops in adaptation to climate change: Example of bambara groundnut and pearl millet. Oral Presentation: World Irrigation Forum; International Commission on Irrigation and Drainage conference, 29th September – 3rd October, Mardin, Turkey.</w:t>
            </w:r>
          </w:p>
          <w:p>
            <w:pPr>
              <w:pStyle w:val="Objective"/>
              <w:spacing w:before="0" w:after="0" w:line="360" w:lineRule="auto"/>
              <w:jc w:val="both"/>
              <w:rPr>
                <w:sz w:val="22"/>
                <w:szCs w:val="22"/>
              </w:rPr>
            </w:pPr>
            <w:r>
              <w:rPr>
                <w:sz w:val="22"/>
                <w:szCs w:val="22"/>
              </w:rPr>
              <w:lastRenderedPageBreak/>
              <w:t xml:space="preserve">Walker, S, Karunaratne, A. &amp; Bello, Z.A., 2013. Production of underutilised crops under climate change scenarios in semi-arid Southern Africa. Oral Presentation: 3rd International Conference on Neglected and Underutilized Species: for a Food-Secure Africa.  25th – 27th September, Accra, Ghana. </w:t>
            </w:r>
          </w:p>
          <w:p>
            <w:pPr>
              <w:pStyle w:val="Objective"/>
              <w:spacing w:before="0" w:after="0" w:line="360" w:lineRule="auto"/>
              <w:jc w:val="both"/>
              <w:rPr>
                <w:sz w:val="22"/>
                <w:szCs w:val="22"/>
              </w:rPr>
            </w:pPr>
            <w:r>
              <w:rPr>
                <w:sz w:val="22"/>
                <w:szCs w:val="22"/>
              </w:rPr>
              <w:t xml:space="preserve">Walker, S., Bello, Z.A., Beletse, Y.G., Mabhaudhi, T. &amp; Modi, A.T., 2012. Calibration of AquaCrop Model to Predict Water Requirements of Traditional African Vegetables. Oral Presentation: All African Horticultural Congress, 15th – 20th January, Kruger park, South Africa. </w:t>
            </w:r>
          </w:p>
          <w:p>
            <w:pPr>
              <w:pStyle w:val="Objective"/>
              <w:spacing w:before="0" w:after="0" w:line="360" w:lineRule="auto"/>
              <w:jc w:val="both"/>
              <w:rPr>
                <w:sz w:val="22"/>
                <w:szCs w:val="22"/>
              </w:rPr>
            </w:pPr>
            <w:r>
              <w:rPr>
                <w:sz w:val="22"/>
                <w:szCs w:val="22"/>
              </w:rPr>
              <w:t xml:space="preserve">Walker, S., Bello, Z &amp; Beletse, Y., 2012. Prediction of Water Requirement of Amaranth: Calibration of AquaCrop Model. Poster Presentation: AgMIP Sub-Sahara African Workshop, January 16th -20th, Kenya. </w:t>
            </w:r>
          </w:p>
          <w:p>
            <w:pPr>
              <w:pStyle w:val="Objective"/>
              <w:spacing w:before="0" w:after="0" w:line="360" w:lineRule="auto"/>
              <w:jc w:val="both"/>
              <w:rPr>
                <w:sz w:val="22"/>
                <w:szCs w:val="22"/>
              </w:rPr>
            </w:pPr>
            <w:r>
              <w:rPr>
                <w:sz w:val="22"/>
                <w:szCs w:val="22"/>
              </w:rPr>
              <w:t xml:space="preserve">Bello, Z.A., Walker, S. &amp; Tfwala, C.M., 2011. Production of leafy amaranth under rainfed and irrigation in a </w:t>
            </w:r>
            <w:smartTag w:uri="urn:schemas-microsoft-com:office:smarttags" w:element="stockticker">
              <w:r>
                <w:rPr>
                  <w:sz w:val="22"/>
                  <w:szCs w:val="22"/>
                </w:rPr>
                <w:t>semi</w:t>
              </w:r>
            </w:smartTag>
            <w:r>
              <w:rPr>
                <w:sz w:val="22"/>
                <w:szCs w:val="22"/>
              </w:rPr>
              <w:t xml:space="preserve">-arid region of South Africa. Oral Presentation: 10th African Crop Society Conference, 10th- 13th October, Maputo, Mozambique. </w:t>
            </w:r>
          </w:p>
          <w:p>
            <w:pPr>
              <w:pStyle w:val="Objective"/>
              <w:spacing w:before="0" w:after="120" w:line="360" w:lineRule="auto"/>
              <w:jc w:val="both"/>
              <w:rPr>
                <w:sz w:val="22"/>
                <w:szCs w:val="22"/>
              </w:rPr>
            </w:pPr>
            <w:r>
              <w:rPr>
                <w:sz w:val="22"/>
                <w:szCs w:val="22"/>
              </w:rPr>
              <w:t xml:space="preserve">Bello, Z.A., Walker, S. &amp; Tfwala, C.M. 2010. Predicting pearl millet response to water under South African climatic conditions. Oral Presentation: Improving farm management strategies through AquaCrop: Worldwide collection of case studies Workshop, 8th – 9th October, Yogyakarta, Indonesia. </w:t>
            </w:r>
          </w:p>
          <w:p>
            <w:pPr>
              <w:spacing w:after="0" w:line="360" w:lineRule="auto"/>
              <w:jc w:val="center"/>
              <w:rPr>
                <w:rFonts w:ascii="Times New Roman" w:hAnsi="Times New Roman" w:cs="Times New Roman"/>
                <w:b/>
                <w:bCs/>
                <w:i/>
                <w:u w:val="single"/>
              </w:rPr>
            </w:pPr>
            <w:r>
              <w:rPr>
                <w:rFonts w:ascii="Times New Roman" w:hAnsi="Times New Roman" w:cs="Times New Roman"/>
                <w:b/>
                <w:bCs/>
                <w:i/>
                <w:u w:val="single"/>
              </w:rPr>
              <w:t>LOCAL CONFERENCES</w:t>
            </w:r>
          </w:p>
          <w:p>
            <w:pPr>
              <w:pStyle w:val="Objective"/>
              <w:spacing w:before="0" w:after="0" w:line="360" w:lineRule="auto"/>
              <w:jc w:val="both"/>
              <w:rPr>
                <w:sz w:val="22"/>
                <w:szCs w:val="22"/>
              </w:rPr>
            </w:pPr>
            <w:r>
              <w:rPr>
                <w:sz w:val="22"/>
                <w:szCs w:val="22"/>
              </w:rPr>
              <w:t>Ravuluma, M., Bello, Z.A., Dzvene, A., Tesfuhuney, W., Walker, S. &amp; Fourie, A., 2019. Evaluation of integrated maize/beans sole &amp; inter-cropping under in-field rainwater harvesting (IRWH). Poster Presentation: 35</w:t>
            </w:r>
            <w:r>
              <w:rPr>
                <w:sz w:val="22"/>
                <w:szCs w:val="22"/>
                <w:vertAlign w:val="superscript"/>
              </w:rPr>
              <w:t>th</w:t>
            </w:r>
            <w:r>
              <w:rPr>
                <w:sz w:val="22"/>
                <w:szCs w:val="22"/>
              </w:rPr>
              <w:t xml:space="preserve"> Annual Conference of South African Society of Atmospheric Science, 8 – 9, October, 2019, Vanderbijlpark, South Africa. </w:t>
            </w:r>
          </w:p>
          <w:p>
            <w:pPr>
              <w:pStyle w:val="Objective"/>
              <w:spacing w:before="0" w:after="0" w:line="360" w:lineRule="auto"/>
              <w:jc w:val="both"/>
              <w:rPr>
                <w:sz w:val="22"/>
                <w:szCs w:val="22"/>
              </w:rPr>
            </w:pPr>
            <w:r>
              <w:rPr>
                <w:sz w:val="22"/>
                <w:szCs w:val="22"/>
              </w:rPr>
              <w:t>Dzvene, A., Tesfuhuney, W., Walker, S. &amp; Bello, Z.A., 2019. Radiation use efficiency and biomass production in maize-beans intercropping under in-field rainwater harvesting. Poster Presentation: 35</w:t>
            </w:r>
            <w:r>
              <w:rPr>
                <w:sz w:val="22"/>
                <w:szCs w:val="22"/>
                <w:vertAlign w:val="superscript"/>
              </w:rPr>
              <w:t>th</w:t>
            </w:r>
            <w:r>
              <w:rPr>
                <w:sz w:val="22"/>
                <w:szCs w:val="22"/>
              </w:rPr>
              <w:t xml:space="preserve"> Annual Conference of South African Society of Atmospheric Science, 8 – 9, October, 2019, Vanderbijlpark, South Africa. </w:t>
            </w:r>
          </w:p>
          <w:p>
            <w:pPr>
              <w:spacing w:after="0" w:line="360" w:lineRule="auto"/>
              <w:jc w:val="both"/>
              <w:rPr>
                <w:rFonts w:ascii="Times New Roman" w:hAnsi="Times New Roman" w:cs="Times New Roman"/>
              </w:rPr>
            </w:pPr>
            <w:r>
              <w:rPr>
                <w:rFonts w:ascii="Times New Roman" w:hAnsi="Times New Roman" w:cs="Times New Roman"/>
                <w:bCs/>
              </w:rPr>
              <w:t xml:space="preserve">Bello, Z.A, Dlamini, P, Barnard, J. &amp; van Rensburg, L.D., 2018. </w:t>
            </w:r>
            <w:r>
              <w:rPr>
                <w:rFonts w:ascii="Times New Roman" w:hAnsi="Times New Roman" w:cs="Times New Roman"/>
              </w:rPr>
              <w:t>Water stress development of glasshouse grown malting barley under water-limited conditions. Poster Presentation: African Combined Congress, 14-18, January, 2018, Cape Town, South Africa.</w:t>
            </w:r>
          </w:p>
          <w:p>
            <w:pPr>
              <w:pStyle w:val="Objective"/>
              <w:spacing w:before="0" w:after="0" w:line="360" w:lineRule="auto"/>
              <w:jc w:val="both"/>
              <w:rPr>
                <w:sz w:val="22"/>
                <w:szCs w:val="22"/>
              </w:rPr>
            </w:pPr>
            <w:r>
              <w:rPr>
                <w:bCs/>
                <w:sz w:val="22"/>
                <w:szCs w:val="22"/>
              </w:rPr>
              <w:t>Mlangeni, C.N, Bello, Z.A, Walker, S. &amp; Tesfuhuney, W.A, 2</w:t>
            </w:r>
            <w:r>
              <w:rPr>
                <w:sz w:val="22"/>
                <w:szCs w:val="22"/>
              </w:rPr>
              <w:t xml:space="preserve">016. Amaranthus yield and resource use efficiency. Poster Presentation: South African Society of Crop Production, Soil Science Society of South Africa, Southern African Society for Horticultural Sciences and Southern African Weed Science Society combined congress, 18-21, January, 2016, Bloemfontein, South Africa. </w:t>
            </w:r>
          </w:p>
          <w:p>
            <w:pPr>
              <w:pStyle w:val="Objective"/>
              <w:spacing w:before="0" w:after="0" w:line="360" w:lineRule="auto"/>
              <w:jc w:val="both"/>
              <w:rPr>
                <w:sz w:val="22"/>
                <w:szCs w:val="22"/>
              </w:rPr>
            </w:pPr>
            <w:r>
              <w:rPr>
                <w:sz w:val="22"/>
                <w:szCs w:val="22"/>
              </w:rPr>
              <w:lastRenderedPageBreak/>
              <w:t>Bello, Z.A., Walker, S. &amp; Tfwala, C.M., 2011. Pearl millet (</w:t>
            </w:r>
            <w:r>
              <w:rPr>
                <w:i/>
                <w:sz w:val="22"/>
                <w:szCs w:val="22"/>
              </w:rPr>
              <w:t>Pennisetum glaucum</w:t>
            </w:r>
            <w:r>
              <w:rPr>
                <w:sz w:val="22"/>
                <w:szCs w:val="22"/>
              </w:rPr>
              <w:t xml:space="preserve">) response to water under line source sprinkler system. Oral Presentation: South African Society of Crop Production, Soil Science Society of South Africa, Southern African Society for Horticultural Sciences and Southern African Weed Science Society combined congress, 17-20, January, 2011, Pretoria, South Africa. </w:t>
            </w:r>
          </w:p>
          <w:p>
            <w:pPr>
              <w:pStyle w:val="Objective"/>
              <w:spacing w:before="0" w:after="0" w:line="360" w:lineRule="auto"/>
              <w:jc w:val="both"/>
              <w:rPr>
                <w:sz w:val="22"/>
                <w:szCs w:val="22"/>
              </w:rPr>
            </w:pPr>
            <w:r>
              <w:rPr>
                <w:sz w:val="22"/>
                <w:szCs w:val="22"/>
              </w:rPr>
              <w:t xml:space="preserve">Tfwala, C.M, Walker, S. &amp; Bello, Z.A. 2011. Plant water relation of Pearl millet during vegetative growth. Oral Presentation: South African Society of Crop Production, Soil Science Society of South Africa, Southern African Society for Horticultural Sciences and Southern African Weed Science Society combined congress, 17-20, January, 2011, Pretoria, South Africa. </w:t>
            </w:r>
          </w:p>
          <w:p>
            <w:pPr>
              <w:pStyle w:val="Objective"/>
              <w:spacing w:before="0" w:after="0" w:line="360" w:lineRule="auto"/>
              <w:jc w:val="both"/>
              <w:rPr>
                <w:sz w:val="22"/>
                <w:szCs w:val="22"/>
              </w:rPr>
            </w:pPr>
            <w:r>
              <w:rPr>
                <w:sz w:val="22"/>
                <w:szCs w:val="22"/>
              </w:rPr>
              <w:t xml:space="preserve">Bello, Z.A., Walker, S. &amp; Tfwala, C.M., 2011. Influence of water on harvesting frequency of amaranth (Amaranth cruentus). Poster Presentation: South African Society of Crop Production, Soil Science Society of South Africa, Southern African Society for Horticultural Sciences and Southern African Weed Science Society combined congress, 17-20, January, 2011, Pretoria, South Africa. </w:t>
            </w:r>
          </w:p>
          <w:p>
            <w:pPr>
              <w:pStyle w:val="Objective"/>
              <w:spacing w:before="0" w:after="0" w:line="360" w:lineRule="auto"/>
              <w:jc w:val="both"/>
              <w:rPr>
                <w:sz w:val="22"/>
                <w:szCs w:val="22"/>
              </w:rPr>
            </w:pPr>
            <w:r>
              <w:rPr>
                <w:sz w:val="22"/>
                <w:szCs w:val="22"/>
              </w:rPr>
              <w:t xml:space="preserve">Bello, Z.A &amp; Hammes, P.S., 2009. Time of initiation of maize reproductive structures as affected by soil fertility status in a long term fertilization trial. Poster Presentation: South African Society of Crop Production, Soil Science Society of South Africa, Southern African Society for Horticultural Sciences and Southern African Weed Science Society combined congress, 20-22, January, 2009, Stellenbosch, South Africa. </w:t>
            </w:r>
          </w:p>
          <w:p>
            <w:pPr>
              <w:pStyle w:val="Objective"/>
              <w:spacing w:before="0" w:after="0" w:line="360" w:lineRule="auto"/>
              <w:jc w:val="both"/>
              <w:rPr>
                <w:sz w:val="22"/>
                <w:szCs w:val="22"/>
              </w:rPr>
            </w:pPr>
            <w:r>
              <w:rPr>
                <w:sz w:val="22"/>
                <w:szCs w:val="22"/>
              </w:rPr>
              <w:t xml:space="preserve">Bello, Z.A &amp; Hammes, P.S., 2008. Effect of shading on growth and reproductive development of maize. Oral Presentation: South African Society of Crop Production, Soil Science Society of South Africa, Southern African Society for Horticultural Sciences and Southern African Weed Science Society combined congress, 21-24, January, 2008, Grahamstown, South Africa. </w:t>
            </w:r>
          </w:p>
          <w:p>
            <w:pPr>
              <w:pStyle w:val="Objective"/>
              <w:spacing w:before="0" w:after="0" w:line="360" w:lineRule="auto"/>
              <w:jc w:val="both"/>
              <w:rPr>
                <w:sz w:val="22"/>
                <w:szCs w:val="22"/>
              </w:rPr>
            </w:pPr>
            <w:r>
              <w:rPr>
                <w:sz w:val="22"/>
                <w:szCs w:val="22"/>
              </w:rPr>
              <w:t xml:space="preserve">Bello, Z.A &amp; Hammes, P.S., 2008. Yield components and grain yield of maize as affected by soil nutrient status in a long-term trial. Poster Presentation: South African Society of Crop Production, Soil Science Society of South Africa, Southern African Society for Horticultural Sciences and Southern African Weed Science Society combined congress, 21-24, January, 2008, Grahamstown, South Africa. </w:t>
            </w:r>
          </w:p>
          <w:p>
            <w:pPr>
              <w:pStyle w:val="Objective"/>
              <w:spacing w:before="0" w:after="0" w:line="360" w:lineRule="auto"/>
              <w:jc w:val="both"/>
              <w:rPr>
                <w:sz w:val="22"/>
                <w:szCs w:val="22"/>
              </w:rPr>
            </w:pPr>
            <w:r>
              <w:rPr>
                <w:sz w:val="22"/>
                <w:szCs w:val="22"/>
              </w:rPr>
              <w:t>Bello, Z.A &amp; Hammes, P.S., 2007. Effect of nutrient stress on reproductive development and yield of maize in a long-term trial. Poster Presentation: South African Society of Crop Production, Soil Science Society of South Africa, Southern African Society for Horticultural Sciences and Southern African Weed Science Society combined congress, 22- 25, January 2007, Badplaas, South Africa.</w:t>
            </w:r>
          </w:p>
          <w:p>
            <w:pPr>
              <w:pStyle w:val="BodyText"/>
            </w:pPr>
          </w:p>
        </w:tc>
      </w:tr>
      <w:tr>
        <w:trPr>
          <w:gridBefore w:val="1"/>
          <w:wBefore w:w="392" w:type="dxa"/>
        </w:trPr>
        <w:tc>
          <w:tcPr>
            <w:tcW w:w="1809" w:type="dxa"/>
            <w:gridSpan w:val="3"/>
          </w:tcPr>
          <w:p>
            <w:pPr>
              <w:pStyle w:val="SectionTitle"/>
              <w:spacing w:before="0" w:after="0"/>
            </w:pPr>
            <w:r>
              <w:lastRenderedPageBreak/>
              <w:t xml:space="preserve">Professional skills </w:t>
            </w:r>
          </w:p>
        </w:tc>
        <w:tc>
          <w:tcPr>
            <w:tcW w:w="7999" w:type="dxa"/>
            <w:gridSpan w:val="2"/>
          </w:tcPr>
          <w:p>
            <w:pPr>
              <w:numPr>
                <w:ilvl w:val="0"/>
                <w:numId w:val="4"/>
              </w:numPr>
              <w:spacing w:after="0" w:line="360" w:lineRule="auto"/>
              <w:ind w:left="176" w:hanging="142"/>
              <w:rPr>
                <w:rFonts w:ascii="Times New Roman" w:hAnsi="Times New Roman" w:cs="Times New Roman"/>
              </w:rPr>
            </w:pPr>
            <w:r>
              <w:rPr>
                <w:rFonts w:ascii="Times New Roman" w:hAnsi="Times New Roman" w:cs="Times New Roman"/>
              </w:rPr>
              <w:t>Experimental design,  statistical analysis, inference, scientific paper writing,</w:t>
            </w:r>
          </w:p>
          <w:p>
            <w:pPr>
              <w:numPr>
                <w:ilvl w:val="0"/>
                <w:numId w:val="4"/>
              </w:numPr>
              <w:spacing w:after="0" w:line="360" w:lineRule="auto"/>
              <w:ind w:left="176" w:hanging="142"/>
              <w:rPr>
                <w:rFonts w:ascii="Times New Roman" w:hAnsi="Times New Roman" w:cs="Times New Roman"/>
              </w:rPr>
            </w:pPr>
            <w:r>
              <w:rPr>
                <w:rFonts w:ascii="Times New Roman" w:hAnsi="Times New Roman" w:cs="Times New Roman"/>
              </w:rPr>
              <w:t>Crop managements: Fields and greenhouses</w:t>
            </w:r>
          </w:p>
          <w:p>
            <w:pPr>
              <w:numPr>
                <w:ilvl w:val="0"/>
                <w:numId w:val="4"/>
              </w:numPr>
              <w:spacing w:after="0" w:line="360" w:lineRule="auto"/>
              <w:ind w:left="176" w:hanging="142"/>
              <w:rPr>
                <w:rFonts w:ascii="Times New Roman" w:hAnsi="Times New Roman" w:cs="Times New Roman"/>
              </w:rPr>
            </w:pPr>
            <w:r>
              <w:rPr>
                <w:rFonts w:ascii="Times New Roman" w:hAnsi="Times New Roman" w:cs="Times New Roman"/>
              </w:rPr>
              <w:t xml:space="preserve">Irrigation and fertigation system </w:t>
            </w:r>
          </w:p>
          <w:p>
            <w:pPr>
              <w:numPr>
                <w:ilvl w:val="0"/>
                <w:numId w:val="4"/>
              </w:numPr>
              <w:spacing w:after="0" w:line="360" w:lineRule="auto"/>
              <w:ind w:left="176" w:hanging="142"/>
              <w:rPr>
                <w:rFonts w:ascii="Times New Roman" w:hAnsi="Times New Roman" w:cs="Times New Roman"/>
              </w:rPr>
            </w:pPr>
            <w:r>
              <w:rPr>
                <w:rFonts w:ascii="Times New Roman" w:hAnsi="Times New Roman" w:cs="Times New Roman"/>
              </w:rPr>
              <w:t>Soil moisture monitoring (using neutronprobe, tensiometers and capicitance probes)</w:t>
            </w:r>
          </w:p>
          <w:p>
            <w:pPr>
              <w:pStyle w:val="BodyText"/>
              <w:numPr>
                <w:ilvl w:val="0"/>
                <w:numId w:val="5"/>
              </w:numPr>
              <w:spacing w:after="0" w:line="360" w:lineRule="auto"/>
              <w:ind w:left="176" w:right="-38" w:hanging="142"/>
              <w:jc w:val="both"/>
              <w:rPr>
                <w:sz w:val="22"/>
                <w:szCs w:val="22"/>
              </w:rPr>
            </w:pPr>
            <w:r>
              <w:rPr>
                <w:sz w:val="22"/>
                <w:szCs w:val="22"/>
              </w:rPr>
              <w:t xml:space="preserve">Crop modelling: </w:t>
            </w:r>
          </w:p>
          <w:p>
            <w:pPr>
              <w:pStyle w:val="BodyText"/>
              <w:numPr>
                <w:ilvl w:val="0"/>
                <w:numId w:val="9"/>
              </w:numPr>
              <w:spacing w:after="0" w:line="360" w:lineRule="auto"/>
              <w:ind w:left="748" w:right="-40" w:hanging="357"/>
              <w:jc w:val="both"/>
              <w:rPr>
                <w:sz w:val="22"/>
                <w:szCs w:val="22"/>
              </w:rPr>
            </w:pPr>
            <w:r>
              <w:rPr>
                <w:sz w:val="22"/>
                <w:szCs w:val="22"/>
              </w:rPr>
              <w:t xml:space="preserve">AquaCrop FAO-Crop model </w:t>
            </w:r>
          </w:p>
          <w:p>
            <w:pPr>
              <w:pStyle w:val="BodyText"/>
              <w:numPr>
                <w:ilvl w:val="0"/>
                <w:numId w:val="9"/>
              </w:numPr>
              <w:spacing w:after="0" w:line="360" w:lineRule="auto"/>
              <w:ind w:left="748" w:right="-40" w:hanging="357"/>
              <w:jc w:val="both"/>
              <w:rPr>
                <w:sz w:val="22"/>
                <w:szCs w:val="22"/>
              </w:rPr>
            </w:pPr>
            <w:r>
              <w:rPr>
                <w:sz w:val="22"/>
                <w:szCs w:val="22"/>
              </w:rPr>
              <w:t xml:space="preserve">SAPWAT; South Africa model for estimating irrigation and crop water requirements. </w:t>
            </w:r>
          </w:p>
          <w:p>
            <w:pPr>
              <w:pStyle w:val="BodyText"/>
              <w:numPr>
                <w:ilvl w:val="0"/>
                <w:numId w:val="9"/>
              </w:numPr>
              <w:spacing w:after="0" w:line="360" w:lineRule="auto"/>
              <w:ind w:left="748" w:right="-40" w:hanging="357"/>
              <w:jc w:val="both"/>
              <w:rPr>
                <w:sz w:val="22"/>
                <w:szCs w:val="22"/>
              </w:rPr>
            </w:pPr>
            <w:r>
              <w:rPr>
                <w:sz w:val="22"/>
                <w:szCs w:val="22"/>
                <w:shd w:val="clear" w:color="auto" w:fill="FFFFFF"/>
              </w:rPr>
              <w:t xml:space="preserve">DSSAT - Decision Support System for Agrotechnology Transfer </w:t>
            </w:r>
          </w:p>
          <w:p>
            <w:pPr>
              <w:pStyle w:val="ListParagraph"/>
              <w:numPr>
                <w:ilvl w:val="0"/>
                <w:numId w:val="5"/>
              </w:numPr>
              <w:ind w:left="207" w:hanging="207"/>
              <w:rPr>
                <w:noProof/>
                <w:sz w:val="22"/>
                <w:szCs w:val="22"/>
              </w:rPr>
            </w:pPr>
            <w:r>
              <w:rPr>
                <w:noProof/>
                <w:sz w:val="22"/>
                <w:szCs w:val="22"/>
              </w:rPr>
              <w:t xml:space="preserve">Seed production and quality monitoring </w:t>
            </w:r>
          </w:p>
          <w:p>
            <w:pPr>
              <w:pStyle w:val="BodyText"/>
              <w:numPr>
                <w:ilvl w:val="0"/>
                <w:numId w:val="5"/>
              </w:numPr>
              <w:spacing w:after="0" w:line="360" w:lineRule="auto"/>
              <w:ind w:left="207" w:right="-38" w:hanging="207"/>
              <w:jc w:val="both"/>
              <w:rPr>
                <w:noProof/>
                <w:sz w:val="22"/>
                <w:szCs w:val="22"/>
              </w:rPr>
            </w:pPr>
            <w:r>
              <w:rPr>
                <w:noProof/>
                <w:sz w:val="22"/>
                <w:szCs w:val="22"/>
              </w:rPr>
              <w:t>Plant physiological data collection (using pressure-chamber, porometers etc.)</w:t>
            </w:r>
          </w:p>
          <w:p>
            <w:pPr>
              <w:pStyle w:val="BodyText"/>
              <w:numPr>
                <w:ilvl w:val="0"/>
                <w:numId w:val="5"/>
              </w:numPr>
              <w:spacing w:after="0" w:line="360" w:lineRule="auto"/>
              <w:ind w:left="207" w:right="-38" w:hanging="207"/>
              <w:jc w:val="both"/>
              <w:rPr>
                <w:noProof/>
                <w:sz w:val="22"/>
                <w:szCs w:val="22"/>
              </w:rPr>
            </w:pPr>
            <w:r>
              <w:rPr>
                <w:noProof/>
                <w:sz w:val="22"/>
                <w:szCs w:val="22"/>
              </w:rPr>
              <w:t>Plant morphological data collection (sample preparation and observation under light and scaning electron microscope)</w:t>
            </w:r>
          </w:p>
          <w:p>
            <w:pPr>
              <w:pStyle w:val="BodyText"/>
              <w:numPr>
                <w:ilvl w:val="0"/>
                <w:numId w:val="5"/>
              </w:numPr>
              <w:spacing w:after="0" w:line="360" w:lineRule="auto"/>
              <w:ind w:left="176" w:right="-38" w:hanging="142"/>
              <w:jc w:val="both"/>
              <w:rPr>
                <w:noProof/>
                <w:sz w:val="22"/>
                <w:szCs w:val="22"/>
              </w:rPr>
            </w:pPr>
            <w:r>
              <w:rPr>
                <w:bCs/>
                <w:sz w:val="22"/>
                <w:szCs w:val="22"/>
              </w:rPr>
              <w:t xml:space="preserve">Computer literacy: </w:t>
            </w:r>
          </w:p>
          <w:p>
            <w:pPr>
              <w:pStyle w:val="BodyText"/>
              <w:numPr>
                <w:ilvl w:val="0"/>
                <w:numId w:val="10"/>
              </w:numPr>
              <w:spacing w:after="0" w:line="360" w:lineRule="auto"/>
              <w:ind w:left="748" w:right="-38" w:hanging="357"/>
              <w:jc w:val="both"/>
              <w:rPr>
                <w:noProof/>
                <w:sz w:val="22"/>
                <w:szCs w:val="22"/>
              </w:rPr>
            </w:pPr>
            <w:r>
              <w:rPr>
                <w:noProof/>
                <w:sz w:val="22"/>
                <w:szCs w:val="22"/>
              </w:rPr>
              <w:t>Advance experience in Microsoft Word</w:t>
            </w:r>
          </w:p>
          <w:p>
            <w:pPr>
              <w:pStyle w:val="ListParagraph"/>
              <w:numPr>
                <w:ilvl w:val="0"/>
                <w:numId w:val="10"/>
              </w:numPr>
              <w:spacing w:line="360" w:lineRule="auto"/>
              <w:ind w:left="748" w:hanging="357"/>
              <w:rPr>
                <w:sz w:val="22"/>
                <w:szCs w:val="22"/>
              </w:rPr>
            </w:pPr>
            <w:r>
              <w:rPr>
                <w:sz w:val="22"/>
                <w:szCs w:val="22"/>
              </w:rPr>
              <w:t>MS Excel</w:t>
            </w:r>
          </w:p>
          <w:p>
            <w:pPr>
              <w:pStyle w:val="ListParagraph"/>
              <w:numPr>
                <w:ilvl w:val="0"/>
                <w:numId w:val="10"/>
              </w:numPr>
              <w:spacing w:line="360" w:lineRule="auto"/>
              <w:ind w:left="748" w:hanging="357"/>
              <w:rPr>
                <w:sz w:val="22"/>
                <w:szCs w:val="22"/>
              </w:rPr>
            </w:pPr>
            <w:r>
              <w:rPr>
                <w:sz w:val="22"/>
                <w:szCs w:val="22"/>
              </w:rPr>
              <w:t>Powerpoint</w:t>
            </w:r>
          </w:p>
          <w:p>
            <w:pPr>
              <w:pStyle w:val="ListParagraph"/>
              <w:numPr>
                <w:ilvl w:val="0"/>
                <w:numId w:val="10"/>
              </w:numPr>
              <w:spacing w:line="360" w:lineRule="auto"/>
              <w:ind w:left="748" w:hanging="357"/>
              <w:rPr>
                <w:sz w:val="22"/>
                <w:szCs w:val="22"/>
              </w:rPr>
            </w:pPr>
            <w:r>
              <w:rPr>
                <w:sz w:val="22"/>
                <w:szCs w:val="22"/>
              </w:rPr>
              <w:t>SAS (Statistical data analysis packages)</w:t>
            </w:r>
          </w:p>
          <w:p>
            <w:pPr>
              <w:pStyle w:val="ListParagraph"/>
              <w:spacing w:line="360" w:lineRule="auto"/>
              <w:ind w:left="748"/>
              <w:rPr>
                <w:sz w:val="22"/>
                <w:szCs w:val="22"/>
              </w:rPr>
            </w:pPr>
          </w:p>
        </w:tc>
      </w:tr>
      <w:tr>
        <w:trPr>
          <w:gridBefore w:val="1"/>
          <w:wBefore w:w="392" w:type="dxa"/>
        </w:trPr>
        <w:tc>
          <w:tcPr>
            <w:tcW w:w="1809" w:type="dxa"/>
            <w:gridSpan w:val="3"/>
          </w:tcPr>
          <w:p>
            <w:pPr>
              <w:pStyle w:val="SectionTitle"/>
              <w:spacing w:before="0" w:after="0"/>
            </w:pPr>
            <w:r>
              <w:t>Some of research projects involvements</w:t>
            </w:r>
          </w:p>
        </w:tc>
        <w:tc>
          <w:tcPr>
            <w:tcW w:w="7999" w:type="dxa"/>
            <w:gridSpan w:val="2"/>
          </w:tcPr>
          <w:tbl>
            <w:tblPr>
              <w:tblStyle w:val="TableGrid"/>
              <w:tblW w:w="7856" w:type="dxa"/>
              <w:tblLayout w:type="fixed"/>
              <w:tblLook w:val="04A0" w:firstRow="1" w:lastRow="0" w:firstColumn="1" w:lastColumn="0" w:noHBand="0" w:noVBand="1"/>
            </w:tblPr>
            <w:tblGrid>
              <w:gridCol w:w="1408"/>
              <w:gridCol w:w="2748"/>
              <w:gridCol w:w="1141"/>
              <w:gridCol w:w="1227"/>
              <w:gridCol w:w="1332"/>
            </w:tblGrid>
            <w:tr>
              <w:trPr>
                <w:trHeight w:val="282"/>
              </w:trPr>
              <w:tc>
                <w:tcPr>
                  <w:tcW w:w="1408" w:type="dxa"/>
                  <w:noWrap/>
                  <w:hideMark/>
                </w:tcPr>
                <w:p>
                  <w:pPr>
                    <w:jc w:val="center"/>
                    <w:rPr>
                      <w:rFonts w:ascii="Times New Roman" w:hAnsi="Times New Roman" w:cs="Times New Roman"/>
                      <w:b/>
                      <w:sz w:val="18"/>
                      <w:szCs w:val="18"/>
                    </w:rPr>
                  </w:pPr>
                  <w:r>
                    <w:rPr>
                      <w:rFonts w:ascii="Times New Roman" w:hAnsi="Times New Roman" w:cs="Times New Roman"/>
                      <w:b/>
                      <w:sz w:val="18"/>
                      <w:szCs w:val="18"/>
                      <w:lang w:val="en-US"/>
                    </w:rPr>
                    <w:t>Origin of research funds</w:t>
                  </w:r>
                </w:p>
              </w:tc>
              <w:tc>
                <w:tcPr>
                  <w:tcW w:w="2748" w:type="dxa"/>
                  <w:noWrap/>
                  <w:hideMark/>
                </w:tcPr>
                <w:p>
                  <w:pPr>
                    <w:jc w:val="center"/>
                    <w:rPr>
                      <w:rFonts w:ascii="Times New Roman" w:hAnsi="Times New Roman" w:cs="Times New Roman"/>
                      <w:b/>
                      <w:sz w:val="18"/>
                      <w:szCs w:val="18"/>
                    </w:rPr>
                  </w:pPr>
                  <w:r>
                    <w:rPr>
                      <w:rFonts w:ascii="Times New Roman" w:hAnsi="Times New Roman" w:cs="Times New Roman"/>
                      <w:b/>
                      <w:sz w:val="18"/>
                      <w:szCs w:val="18"/>
                      <w:lang w:val="en-US"/>
                    </w:rPr>
                    <w:t>Title of research project or programme</w:t>
                  </w:r>
                </w:p>
              </w:tc>
              <w:tc>
                <w:tcPr>
                  <w:tcW w:w="1141" w:type="dxa"/>
                  <w:noWrap/>
                  <w:hideMark/>
                </w:tcPr>
                <w:p>
                  <w:pPr>
                    <w:jc w:val="center"/>
                    <w:rPr>
                      <w:rFonts w:ascii="Times New Roman" w:hAnsi="Times New Roman" w:cs="Times New Roman"/>
                      <w:b/>
                      <w:sz w:val="18"/>
                      <w:szCs w:val="18"/>
                    </w:rPr>
                  </w:pPr>
                  <w:r>
                    <w:rPr>
                      <w:rFonts w:ascii="Times New Roman" w:hAnsi="Times New Roman" w:cs="Times New Roman"/>
                      <w:b/>
                      <w:sz w:val="18"/>
                      <w:szCs w:val="18"/>
                      <w:lang w:val="en-US"/>
                    </w:rPr>
                    <w:t>Duration</w:t>
                  </w:r>
                </w:p>
              </w:tc>
              <w:tc>
                <w:tcPr>
                  <w:tcW w:w="1227" w:type="dxa"/>
                  <w:noWrap/>
                  <w:hideMark/>
                </w:tcPr>
                <w:p>
                  <w:pPr>
                    <w:jc w:val="center"/>
                    <w:rPr>
                      <w:rFonts w:ascii="Times New Roman" w:hAnsi="Times New Roman" w:cs="Times New Roman"/>
                      <w:b/>
                      <w:sz w:val="18"/>
                      <w:szCs w:val="18"/>
                    </w:rPr>
                  </w:pPr>
                  <w:r>
                    <w:rPr>
                      <w:rFonts w:ascii="Times New Roman" w:hAnsi="Times New Roman" w:cs="Times New Roman"/>
                      <w:b/>
                      <w:sz w:val="18"/>
                      <w:szCs w:val="18"/>
                    </w:rPr>
                    <w:t>Role</w:t>
                  </w:r>
                </w:p>
              </w:tc>
              <w:tc>
                <w:tcPr>
                  <w:tcW w:w="1332" w:type="dxa"/>
                  <w:noWrap/>
                  <w:hideMark/>
                </w:tcPr>
                <w:p>
                  <w:pPr>
                    <w:jc w:val="center"/>
                    <w:rPr>
                      <w:rFonts w:ascii="Times New Roman" w:hAnsi="Times New Roman" w:cs="Times New Roman"/>
                      <w:b/>
                      <w:sz w:val="18"/>
                      <w:szCs w:val="18"/>
                    </w:rPr>
                  </w:pPr>
                  <w:r>
                    <w:rPr>
                      <w:rFonts w:ascii="Times New Roman" w:hAnsi="Times New Roman" w:cs="Times New Roman"/>
                      <w:b/>
                      <w:sz w:val="18"/>
                      <w:szCs w:val="18"/>
                      <w:lang w:val="en-US"/>
                    </w:rPr>
                    <w:t>Money allocated (R)</w:t>
                  </w:r>
                </w:p>
              </w:tc>
            </w:tr>
            <w:tr>
              <w:trPr>
                <w:trHeight w:val="282"/>
              </w:trPr>
              <w:tc>
                <w:tcPr>
                  <w:tcW w:w="1408" w:type="dxa"/>
                  <w:noWrap/>
                  <w:hideMark/>
                </w:tcPr>
                <w:p>
                  <w:pPr>
                    <w:rPr>
                      <w:rFonts w:ascii="Times New Roman" w:hAnsi="Times New Roman" w:cs="Times New Roman"/>
                      <w:sz w:val="18"/>
                      <w:szCs w:val="18"/>
                    </w:rPr>
                  </w:pPr>
                  <w:r>
                    <w:rPr>
                      <w:rFonts w:ascii="Times New Roman" w:hAnsi="Times New Roman" w:cs="Times New Roman"/>
                      <w:sz w:val="18"/>
                      <w:szCs w:val="18"/>
                    </w:rPr>
                    <w:t>Contractual</w:t>
                  </w:r>
                </w:p>
              </w:tc>
              <w:tc>
                <w:tcPr>
                  <w:tcW w:w="2748" w:type="dxa"/>
                  <w:noWrap/>
                  <w:hideMark/>
                </w:tcPr>
                <w:p>
                  <w:pPr>
                    <w:rPr>
                      <w:rFonts w:ascii="Times New Roman" w:hAnsi="Times New Roman" w:cs="Times New Roman"/>
                      <w:sz w:val="18"/>
                      <w:szCs w:val="18"/>
                    </w:rPr>
                  </w:pPr>
                  <w:r>
                    <w:rPr>
                      <w:rFonts w:ascii="Times New Roman" w:hAnsi="Times New Roman" w:cs="Times New Roman"/>
                      <w:sz w:val="18"/>
                      <w:szCs w:val="18"/>
                    </w:rPr>
                    <w:t>Evaluating the efficacy of microbial strains on corn growth and productivity</w:t>
                  </w:r>
                </w:p>
              </w:tc>
              <w:tc>
                <w:tcPr>
                  <w:tcW w:w="1141" w:type="dxa"/>
                  <w:noWrap/>
                  <w:hideMark/>
                </w:tcPr>
                <w:p>
                  <w:pPr>
                    <w:rPr>
                      <w:rFonts w:ascii="Times New Roman" w:hAnsi="Times New Roman" w:cs="Times New Roman"/>
                      <w:sz w:val="18"/>
                      <w:szCs w:val="18"/>
                    </w:rPr>
                  </w:pPr>
                  <w:r>
                    <w:rPr>
                      <w:rFonts w:ascii="Times New Roman" w:hAnsi="Times New Roman" w:cs="Times New Roman"/>
                      <w:sz w:val="18"/>
                      <w:szCs w:val="18"/>
                    </w:rPr>
                    <w:t>2021-2023</w:t>
                  </w:r>
                </w:p>
              </w:tc>
              <w:tc>
                <w:tcPr>
                  <w:tcW w:w="1227" w:type="dxa"/>
                  <w:noWrap/>
                  <w:hideMark/>
                </w:tcPr>
                <w:p>
                  <w:pPr>
                    <w:rPr>
                      <w:rFonts w:ascii="Times New Roman" w:hAnsi="Times New Roman" w:cs="Times New Roman"/>
                      <w:sz w:val="18"/>
                      <w:szCs w:val="18"/>
                    </w:rPr>
                  </w:pPr>
                  <w:r>
                    <w:rPr>
                      <w:rFonts w:ascii="Times New Roman" w:hAnsi="Times New Roman" w:cs="Times New Roman"/>
                      <w:sz w:val="18"/>
                      <w:szCs w:val="18"/>
                    </w:rPr>
                    <w:t>Principal Investigator</w:t>
                  </w:r>
                </w:p>
              </w:tc>
              <w:tc>
                <w:tcPr>
                  <w:tcW w:w="1332" w:type="dxa"/>
                  <w:noWrap/>
                  <w:hideMark/>
                </w:tcPr>
                <w:p>
                  <w:pPr>
                    <w:rPr>
                      <w:rFonts w:ascii="Times New Roman" w:hAnsi="Times New Roman" w:cs="Times New Roman"/>
                      <w:sz w:val="18"/>
                      <w:szCs w:val="18"/>
                    </w:rPr>
                  </w:pPr>
                  <w:r>
                    <w:rPr>
                      <w:rFonts w:ascii="Times New Roman" w:hAnsi="Times New Roman" w:cs="Times New Roman"/>
                      <w:sz w:val="18"/>
                      <w:szCs w:val="18"/>
                    </w:rPr>
                    <w:t>R1,2 million</w:t>
                  </w:r>
                </w:p>
              </w:tc>
            </w:tr>
            <w:tr>
              <w:trPr>
                <w:trHeight w:val="282"/>
              </w:trPr>
              <w:tc>
                <w:tcPr>
                  <w:tcW w:w="1408" w:type="dxa"/>
                  <w:noWrap/>
                  <w:hideMark/>
                </w:tcPr>
                <w:p>
                  <w:pPr>
                    <w:rPr>
                      <w:rFonts w:ascii="Times New Roman" w:hAnsi="Times New Roman" w:cs="Times New Roman"/>
                      <w:sz w:val="18"/>
                      <w:szCs w:val="18"/>
                    </w:rPr>
                  </w:pPr>
                  <w:r>
                    <w:rPr>
                      <w:rFonts w:ascii="Times New Roman" w:hAnsi="Times New Roman" w:cs="Times New Roman"/>
                      <w:sz w:val="18"/>
                      <w:szCs w:val="18"/>
                    </w:rPr>
                    <w:t>DAFF</w:t>
                  </w:r>
                </w:p>
              </w:tc>
              <w:tc>
                <w:tcPr>
                  <w:tcW w:w="2748" w:type="dxa"/>
                  <w:noWrap/>
                  <w:hideMark/>
                </w:tcPr>
                <w:p>
                  <w:pPr>
                    <w:rPr>
                      <w:rFonts w:ascii="Times New Roman" w:hAnsi="Times New Roman" w:cs="Times New Roman"/>
                      <w:sz w:val="18"/>
                      <w:szCs w:val="18"/>
                    </w:rPr>
                  </w:pPr>
                  <w:r>
                    <w:rPr>
                      <w:rFonts w:ascii="Times New Roman" w:hAnsi="Times New Roman" w:cs="Times New Roman"/>
                      <w:sz w:val="18"/>
                      <w:szCs w:val="18"/>
                    </w:rPr>
                    <w:t>Agronomic evaluation of pigeon pea in South Africa</w:t>
                  </w:r>
                </w:p>
              </w:tc>
              <w:tc>
                <w:tcPr>
                  <w:tcW w:w="1141" w:type="dxa"/>
                  <w:noWrap/>
                  <w:hideMark/>
                </w:tcPr>
                <w:p>
                  <w:pPr>
                    <w:rPr>
                      <w:rFonts w:ascii="Times New Roman" w:hAnsi="Times New Roman" w:cs="Times New Roman"/>
                      <w:sz w:val="18"/>
                      <w:szCs w:val="18"/>
                    </w:rPr>
                  </w:pPr>
                  <w:r>
                    <w:rPr>
                      <w:rFonts w:ascii="Times New Roman" w:hAnsi="Times New Roman" w:cs="Times New Roman"/>
                      <w:sz w:val="18"/>
                      <w:szCs w:val="18"/>
                    </w:rPr>
                    <w:t>2019 till date</w:t>
                  </w:r>
                </w:p>
              </w:tc>
              <w:tc>
                <w:tcPr>
                  <w:tcW w:w="1227" w:type="dxa"/>
                  <w:noWrap/>
                  <w:hideMark/>
                </w:tcPr>
                <w:p>
                  <w:pPr>
                    <w:rPr>
                      <w:rFonts w:ascii="Times New Roman" w:hAnsi="Times New Roman" w:cs="Times New Roman"/>
                      <w:sz w:val="18"/>
                      <w:szCs w:val="18"/>
                    </w:rPr>
                  </w:pPr>
                  <w:r>
                    <w:rPr>
                      <w:rFonts w:ascii="Times New Roman" w:hAnsi="Times New Roman" w:cs="Times New Roman"/>
                      <w:sz w:val="18"/>
                      <w:szCs w:val="18"/>
                    </w:rPr>
                    <w:t>Researcher</w:t>
                  </w:r>
                </w:p>
              </w:tc>
              <w:tc>
                <w:tcPr>
                  <w:tcW w:w="1332" w:type="dxa"/>
                  <w:noWrap/>
                  <w:hideMark/>
                </w:tcPr>
                <w:p>
                  <w:pPr>
                    <w:rPr>
                      <w:rFonts w:ascii="Times New Roman" w:hAnsi="Times New Roman" w:cs="Times New Roman"/>
                      <w:sz w:val="18"/>
                      <w:szCs w:val="18"/>
                    </w:rPr>
                  </w:pPr>
                  <w:r>
                    <w:rPr>
                      <w:rFonts w:ascii="Times New Roman" w:hAnsi="Times New Roman" w:cs="Times New Roman"/>
                      <w:sz w:val="18"/>
                      <w:szCs w:val="18"/>
                    </w:rPr>
                    <w:t>R500,00pa</w:t>
                  </w:r>
                </w:p>
              </w:tc>
            </w:tr>
            <w:tr>
              <w:trPr>
                <w:trHeight w:val="282"/>
              </w:trPr>
              <w:tc>
                <w:tcPr>
                  <w:tcW w:w="1408" w:type="dxa"/>
                  <w:noWrap/>
                  <w:hideMark/>
                </w:tcPr>
                <w:p>
                  <w:pPr>
                    <w:rPr>
                      <w:rFonts w:ascii="Times New Roman" w:hAnsi="Times New Roman" w:cs="Times New Roman"/>
                      <w:sz w:val="18"/>
                      <w:szCs w:val="18"/>
                    </w:rPr>
                  </w:pPr>
                  <w:r>
                    <w:rPr>
                      <w:rFonts w:ascii="Times New Roman" w:hAnsi="Times New Roman" w:cs="Times New Roman"/>
                      <w:sz w:val="18"/>
                      <w:szCs w:val="18"/>
                    </w:rPr>
                    <w:t>GIZ</w:t>
                  </w:r>
                </w:p>
              </w:tc>
              <w:tc>
                <w:tcPr>
                  <w:tcW w:w="2748" w:type="dxa"/>
                  <w:noWrap/>
                  <w:hideMark/>
                </w:tcPr>
                <w:p>
                  <w:pPr>
                    <w:rPr>
                      <w:rFonts w:ascii="Times New Roman" w:hAnsi="Times New Roman" w:cs="Times New Roman"/>
                      <w:sz w:val="18"/>
                      <w:szCs w:val="18"/>
                    </w:rPr>
                  </w:pPr>
                  <w:r>
                    <w:rPr>
                      <w:rFonts w:ascii="Times New Roman" w:hAnsi="Times New Roman" w:cs="Times New Roman"/>
                      <w:sz w:val="18"/>
                      <w:szCs w:val="18"/>
                    </w:rPr>
                    <w:t>Climate-Smart Agriculture skills for Extension Practitioners GIZ – ARC Training project</w:t>
                  </w:r>
                </w:p>
              </w:tc>
              <w:tc>
                <w:tcPr>
                  <w:tcW w:w="1141" w:type="dxa"/>
                  <w:noWrap/>
                  <w:hideMark/>
                </w:tcPr>
                <w:p>
                  <w:pPr>
                    <w:rPr>
                      <w:rFonts w:ascii="Times New Roman" w:hAnsi="Times New Roman" w:cs="Times New Roman"/>
                      <w:sz w:val="18"/>
                      <w:szCs w:val="18"/>
                    </w:rPr>
                  </w:pPr>
                  <w:r>
                    <w:rPr>
                      <w:rFonts w:ascii="Times New Roman" w:hAnsi="Times New Roman" w:cs="Times New Roman"/>
                      <w:sz w:val="18"/>
                      <w:szCs w:val="18"/>
                    </w:rPr>
                    <w:t>2019-2021</w:t>
                  </w:r>
                </w:p>
              </w:tc>
              <w:tc>
                <w:tcPr>
                  <w:tcW w:w="1227" w:type="dxa"/>
                  <w:noWrap/>
                  <w:hideMark/>
                </w:tcPr>
                <w:p>
                  <w:pPr>
                    <w:rPr>
                      <w:rFonts w:ascii="Times New Roman" w:hAnsi="Times New Roman" w:cs="Times New Roman"/>
                      <w:sz w:val="18"/>
                      <w:szCs w:val="18"/>
                    </w:rPr>
                  </w:pPr>
                  <w:r>
                    <w:rPr>
                      <w:rFonts w:ascii="Times New Roman" w:hAnsi="Times New Roman" w:cs="Times New Roman"/>
                      <w:sz w:val="18"/>
                      <w:szCs w:val="18"/>
                    </w:rPr>
                    <w:t xml:space="preserve">Trainer </w:t>
                  </w:r>
                </w:p>
              </w:tc>
              <w:tc>
                <w:tcPr>
                  <w:tcW w:w="1332" w:type="dxa"/>
                  <w:noWrap/>
                  <w:hideMark/>
                </w:tcPr>
                <w:p>
                  <w:pPr>
                    <w:rPr>
                      <w:rFonts w:ascii="Times New Roman" w:hAnsi="Times New Roman" w:cs="Times New Roman"/>
                      <w:sz w:val="18"/>
                      <w:szCs w:val="18"/>
                    </w:rPr>
                  </w:pPr>
                  <w:r>
                    <w:rPr>
                      <w:rFonts w:ascii="Times New Roman" w:hAnsi="Times New Roman" w:cs="Times New Roman"/>
                      <w:sz w:val="18"/>
                      <w:szCs w:val="18"/>
                    </w:rPr>
                    <w:t>R1 million pa</w:t>
                  </w:r>
                </w:p>
              </w:tc>
            </w:tr>
            <w:tr>
              <w:trPr>
                <w:trHeight w:val="282"/>
              </w:trPr>
              <w:tc>
                <w:tcPr>
                  <w:tcW w:w="1408" w:type="dxa"/>
                  <w:noWrap/>
                  <w:hideMark/>
                </w:tcPr>
                <w:p>
                  <w:pPr>
                    <w:rPr>
                      <w:rFonts w:ascii="Times New Roman" w:hAnsi="Times New Roman" w:cs="Times New Roman"/>
                      <w:sz w:val="18"/>
                      <w:szCs w:val="18"/>
                    </w:rPr>
                  </w:pPr>
                  <w:r>
                    <w:rPr>
                      <w:rFonts w:ascii="Times New Roman" w:hAnsi="Times New Roman" w:cs="Times New Roman"/>
                      <w:sz w:val="18"/>
                      <w:szCs w:val="18"/>
                    </w:rPr>
                    <w:t>NRF</w:t>
                  </w:r>
                </w:p>
              </w:tc>
              <w:tc>
                <w:tcPr>
                  <w:tcW w:w="2748" w:type="dxa"/>
                  <w:noWrap/>
                  <w:hideMark/>
                </w:tcPr>
                <w:p>
                  <w:pPr>
                    <w:rPr>
                      <w:rFonts w:ascii="Times New Roman" w:hAnsi="Times New Roman" w:cs="Times New Roman"/>
                      <w:sz w:val="18"/>
                      <w:szCs w:val="18"/>
                    </w:rPr>
                  </w:pPr>
                  <w:r>
                    <w:rPr>
                      <w:rFonts w:ascii="Times New Roman" w:hAnsi="Times New Roman" w:cs="Times New Roman"/>
                      <w:sz w:val="18"/>
                      <w:szCs w:val="18"/>
                    </w:rPr>
                    <w:t>UFS  Postdoctoral fellowship</w:t>
                  </w:r>
                </w:p>
              </w:tc>
              <w:tc>
                <w:tcPr>
                  <w:tcW w:w="1141" w:type="dxa"/>
                  <w:noWrap/>
                  <w:hideMark/>
                </w:tcPr>
                <w:p>
                  <w:pPr>
                    <w:rPr>
                      <w:rFonts w:ascii="Times New Roman" w:hAnsi="Times New Roman" w:cs="Times New Roman"/>
                      <w:sz w:val="18"/>
                      <w:szCs w:val="18"/>
                    </w:rPr>
                  </w:pPr>
                  <w:r>
                    <w:rPr>
                      <w:rFonts w:ascii="Times New Roman" w:hAnsi="Times New Roman" w:cs="Times New Roman"/>
                      <w:sz w:val="18"/>
                      <w:szCs w:val="18"/>
                    </w:rPr>
                    <w:t>2013-2018</w:t>
                  </w:r>
                </w:p>
              </w:tc>
              <w:tc>
                <w:tcPr>
                  <w:tcW w:w="1227" w:type="dxa"/>
                  <w:noWrap/>
                  <w:hideMark/>
                </w:tcPr>
                <w:p>
                  <w:pPr>
                    <w:rPr>
                      <w:rFonts w:ascii="Times New Roman" w:hAnsi="Times New Roman" w:cs="Times New Roman"/>
                      <w:sz w:val="18"/>
                      <w:szCs w:val="18"/>
                    </w:rPr>
                  </w:pPr>
                  <w:r>
                    <w:rPr>
                      <w:rFonts w:ascii="Times New Roman" w:hAnsi="Times New Roman" w:cs="Times New Roman"/>
                      <w:sz w:val="18"/>
                      <w:szCs w:val="18"/>
                    </w:rPr>
                    <w:t>Fellow</w:t>
                  </w:r>
                </w:p>
              </w:tc>
              <w:tc>
                <w:tcPr>
                  <w:tcW w:w="1332" w:type="dxa"/>
                  <w:noWrap/>
                  <w:hideMark/>
                </w:tcPr>
                <w:p>
                  <w:pPr>
                    <w:rPr>
                      <w:rFonts w:ascii="Times New Roman" w:hAnsi="Times New Roman" w:cs="Times New Roman"/>
                      <w:sz w:val="18"/>
                      <w:szCs w:val="18"/>
                    </w:rPr>
                  </w:pPr>
                  <w:r>
                    <w:rPr>
                      <w:rFonts w:ascii="Times New Roman" w:hAnsi="Times New Roman" w:cs="Times New Roman"/>
                      <w:sz w:val="18"/>
                      <w:szCs w:val="18"/>
                    </w:rPr>
                    <w:t>R250,000pa</w:t>
                  </w:r>
                </w:p>
              </w:tc>
            </w:tr>
            <w:tr>
              <w:trPr>
                <w:trHeight w:val="282"/>
              </w:trPr>
              <w:tc>
                <w:tcPr>
                  <w:tcW w:w="1408" w:type="dxa"/>
                  <w:noWrap/>
                  <w:hideMark/>
                </w:tcPr>
                <w:p>
                  <w:pPr>
                    <w:rPr>
                      <w:rFonts w:ascii="Times New Roman" w:hAnsi="Times New Roman" w:cs="Times New Roman"/>
                      <w:sz w:val="18"/>
                      <w:szCs w:val="18"/>
                    </w:rPr>
                  </w:pPr>
                  <w:r>
                    <w:rPr>
                      <w:rFonts w:ascii="Times New Roman" w:hAnsi="Times New Roman" w:cs="Times New Roman"/>
                      <w:sz w:val="18"/>
                      <w:szCs w:val="18"/>
                    </w:rPr>
                    <w:t>Kolomela Mine</w:t>
                  </w:r>
                </w:p>
              </w:tc>
              <w:tc>
                <w:tcPr>
                  <w:tcW w:w="2748" w:type="dxa"/>
                  <w:noWrap/>
                  <w:hideMark/>
                </w:tcPr>
                <w:p>
                  <w:pPr>
                    <w:rPr>
                      <w:rFonts w:ascii="Times New Roman" w:hAnsi="Times New Roman" w:cs="Times New Roman"/>
                      <w:sz w:val="18"/>
                      <w:szCs w:val="18"/>
                    </w:rPr>
                  </w:pPr>
                  <w:r>
                    <w:rPr>
                      <w:rFonts w:ascii="Times New Roman" w:hAnsi="Times New Roman" w:cs="Times New Roman"/>
                      <w:sz w:val="18"/>
                      <w:szCs w:val="18"/>
                    </w:rPr>
                    <w:t>Contribution of soil water and groundwater towards transpiration of tree species in the Ghaap plateau.</w:t>
                  </w:r>
                </w:p>
              </w:tc>
              <w:tc>
                <w:tcPr>
                  <w:tcW w:w="1141" w:type="dxa"/>
                  <w:noWrap/>
                  <w:hideMark/>
                </w:tcPr>
                <w:p>
                  <w:pPr>
                    <w:rPr>
                      <w:rFonts w:ascii="Times New Roman" w:hAnsi="Times New Roman" w:cs="Times New Roman"/>
                      <w:sz w:val="18"/>
                      <w:szCs w:val="18"/>
                    </w:rPr>
                  </w:pPr>
                  <w:r>
                    <w:rPr>
                      <w:rFonts w:ascii="Times New Roman" w:hAnsi="Times New Roman" w:cs="Times New Roman"/>
                      <w:sz w:val="18"/>
                      <w:szCs w:val="18"/>
                    </w:rPr>
                    <w:t>2016-2018</w:t>
                  </w:r>
                </w:p>
              </w:tc>
              <w:tc>
                <w:tcPr>
                  <w:tcW w:w="1227" w:type="dxa"/>
                  <w:noWrap/>
                  <w:hideMark/>
                </w:tcPr>
                <w:p>
                  <w:pPr>
                    <w:rPr>
                      <w:rFonts w:ascii="Times New Roman" w:hAnsi="Times New Roman" w:cs="Times New Roman"/>
                      <w:sz w:val="18"/>
                      <w:szCs w:val="18"/>
                    </w:rPr>
                  </w:pPr>
                  <w:r>
                    <w:rPr>
                      <w:rFonts w:ascii="Times New Roman" w:hAnsi="Times New Roman" w:cs="Times New Roman"/>
                      <w:sz w:val="18"/>
                      <w:szCs w:val="18"/>
                    </w:rPr>
                    <w:t>Researcher</w:t>
                  </w:r>
                </w:p>
              </w:tc>
              <w:tc>
                <w:tcPr>
                  <w:tcW w:w="1332" w:type="dxa"/>
                  <w:noWrap/>
                  <w:hideMark/>
                </w:tcPr>
                <w:p>
                  <w:pPr>
                    <w:rPr>
                      <w:rFonts w:ascii="Times New Roman" w:hAnsi="Times New Roman" w:cs="Times New Roman"/>
                      <w:sz w:val="18"/>
                      <w:szCs w:val="18"/>
                    </w:rPr>
                  </w:pPr>
                  <w:r>
                    <w:rPr>
                      <w:rFonts w:ascii="Times New Roman" w:hAnsi="Times New Roman" w:cs="Times New Roman"/>
                      <w:sz w:val="18"/>
                      <w:szCs w:val="18"/>
                    </w:rPr>
                    <w:t>R1 million pa</w:t>
                  </w:r>
                </w:p>
              </w:tc>
            </w:tr>
            <w:tr>
              <w:trPr>
                <w:trHeight w:val="282"/>
              </w:trPr>
              <w:tc>
                <w:tcPr>
                  <w:tcW w:w="1408" w:type="dxa"/>
                  <w:noWrap/>
                  <w:hideMark/>
                </w:tcPr>
                <w:p>
                  <w:pPr>
                    <w:rPr>
                      <w:rFonts w:ascii="Times New Roman" w:hAnsi="Times New Roman" w:cs="Times New Roman"/>
                      <w:sz w:val="18"/>
                      <w:szCs w:val="18"/>
                    </w:rPr>
                  </w:pPr>
                  <w:r>
                    <w:rPr>
                      <w:rFonts w:ascii="Times New Roman" w:hAnsi="Times New Roman" w:cs="Times New Roman"/>
                      <w:sz w:val="18"/>
                      <w:szCs w:val="18"/>
                    </w:rPr>
                    <w:t>HydraScout</w:t>
                  </w:r>
                </w:p>
              </w:tc>
              <w:tc>
                <w:tcPr>
                  <w:tcW w:w="2748" w:type="dxa"/>
                  <w:noWrap/>
                  <w:hideMark/>
                </w:tcPr>
                <w:p>
                  <w:pPr>
                    <w:rPr>
                      <w:rFonts w:ascii="Times New Roman" w:hAnsi="Times New Roman" w:cs="Times New Roman"/>
                      <w:sz w:val="18"/>
                      <w:szCs w:val="18"/>
                    </w:rPr>
                  </w:pPr>
                  <w:r>
                    <w:rPr>
                      <w:rFonts w:ascii="Times New Roman" w:hAnsi="Times New Roman" w:cs="Times New Roman"/>
                      <w:sz w:val="18"/>
                      <w:szCs w:val="18"/>
                    </w:rPr>
                    <w:t>Calibration of newly developed capacitance probe for South African soils.</w:t>
                  </w:r>
                </w:p>
              </w:tc>
              <w:tc>
                <w:tcPr>
                  <w:tcW w:w="1141" w:type="dxa"/>
                  <w:noWrap/>
                  <w:hideMark/>
                </w:tcPr>
                <w:p>
                  <w:pPr>
                    <w:jc w:val="both"/>
                    <w:rPr>
                      <w:rFonts w:ascii="Times New Roman" w:hAnsi="Times New Roman" w:cs="Times New Roman"/>
                      <w:sz w:val="18"/>
                      <w:szCs w:val="18"/>
                    </w:rPr>
                  </w:pPr>
                  <w:r>
                    <w:rPr>
                      <w:rFonts w:ascii="Times New Roman" w:hAnsi="Times New Roman" w:cs="Times New Roman"/>
                      <w:sz w:val="18"/>
                      <w:szCs w:val="18"/>
                    </w:rPr>
                    <w:t>2017</w:t>
                  </w:r>
                </w:p>
              </w:tc>
              <w:tc>
                <w:tcPr>
                  <w:tcW w:w="1227" w:type="dxa"/>
                  <w:noWrap/>
                  <w:hideMark/>
                </w:tcPr>
                <w:p>
                  <w:pPr>
                    <w:jc w:val="both"/>
                    <w:rPr>
                      <w:rFonts w:ascii="Times New Roman" w:hAnsi="Times New Roman" w:cs="Times New Roman"/>
                      <w:sz w:val="18"/>
                      <w:szCs w:val="18"/>
                    </w:rPr>
                  </w:pPr>
                  <w:r>
                    <w:rPr>
                      <w:rFonts w:ascii="Times New Roman" w:hAnsi="Times New Roman" w:cs="Times New Roman"/>
                      <w:sz w:val="18"/>
                      <w:szCs w:val="18"/>
                    </w:rPr>
                    <w:t xml:space="preserve">Principal </w:t>
                  </w:r>
                  <w:r>
                    <w:rPr>
                      <w:rFonts w:ascii="Times New Roman" w:hAnsi="Times New Roman"/>
                      <w:sz w:val="18"/>
                      <w:szCs w:val="18"/>
                    </w:rPr>
                    <w:t>Investigator</w:t>
                  </w:r>
                </w:p>
              </w:tc>
              <w:tc>
                <w:tcPr>
                  <w:tcW w:w="1332" w:type="dxa"/>
                  <w:noWrap/>
                  <w:hideMark/>
                </w:tcPr>
                <w:p>
                  <w:pPr>
                    <w:rPr>
                      <w:rFonts w:ascii="Times New Roman" w:hAnsi="Times New Roman" w:cs="Times New Roman"/>
                      <w:sz w:val="18"/>
                      <w:szCs w:val="18"/>
                    </w:rPr>
                  </w:pPr>
                  <w:r>
                    <w:rPr>
                      <w:rFonts w:ascii="Times New Roman" w:hAnsi="Times New Roman" w:cs="Times New Roman"/>
                      <w:sz w:val="18"/>
                      <w:szCs w:val="18"/>
                    </w:rPr>
                    <w:t>R90,000</w:t>
                  </w:r>
                </w:p>
              </w:tc>
            </w:tr>
            <w:tr>
              <w:trPr>
                <w:trHeight w:val="282"/>
              </w:trPr>
              <w:tc>
                <w:tcPr>
                  <w:tcW w:w="1408" w:type="dxa"/>
                  <w:noWrap/>
                  <w:hideMark/>
                </w:tcPr>
                <w:p>
                  <w:pPr>
                    <w:rPr>
                      <w:rFonts w:ascii="Times New Roman" w:hAnsi="Times New Roman" w:cs="Times New Roman"/>
                      <w:sz w:val="18"/>
                      <w:szCs w:val="18"/>
                    </w:rPr>
                  </w:pPr>
                  <w:r>
                    <w:rPr>
                      <w:rFonts w:ascii="Times New Roman" w:hAnsi="Times New Roman" w:cs="Times New Roman"/>
                      <w:sz w:val="18"/>
                      <w:szCs w:val="18"/>
                    </w:rPr>
                    <w:t>Winter Cereal Trust</w:t>
                  </w:r>
                </w:p>
              </w:tc>
              <w:tc>
                <w:tcPr>
                  <w:tcW w:w="2748" w:type="dxa"/>
                  <w:noWrap/>
                  <w:hideMark/>
                </w:tcPr>
                <w:p>
                  <w:pPr>
                    <w:rPr>
                      <w:rFonts w:ascii="Times New Roman" w:hAnsi="Times New Roman" w:cs="Times New Roman"/>
                      <w:sz w:val="18"/>
                      <w:szCs w:val="18"/>
                    </w:rPr>
                  </w:pPr>
                  <w:r>
                    <w:rPr>
                      <w:rFonts w:ascii="Times New Roman" w:hAnsi="Times New Roman" w:cs="Times New Roman"/>
                      <w:sz w:val="18"/>
                      <w:szCs w:val="18"/>
                    </w:rPr>
                    <w:t>Irrigation scheduling of barley research for the Winter Cereal Trust and South Africa Breweries (SAB).</w:t>
                  </w:r>
                </w:p>
              </w:tc>
              <w:tc>
                <w:tcPr>
                  <w:tcW w:w="1141" w:type="dxa"/>
                  <w:noWrap/>
                  <w:hideMark/>
                </w:tcPr>
                <w:p>
                  <w:pPr>
                    <w:rPr>
                      <w:rFonts w:ascii="Times New Roman" w:hAnsi="Times New Roman" w:cs="Times New Roman"/>
                      <w:sz w:val="18"/>
                      <w:szCs w:val="18"/>
                    </w:rPr>
                  </w:pPr>
                  <w:r>
                    <w:rPr>
                      <w:rFonts w:ascii="Times New Roman" w:hAnsi="Times New Roman" w:cs="Times New Roman"/>
                      <w:sz w:val="18"/>
                      <w:szCs w:val="18"/>
                    </w:rPr>
                    <w:t>2013-2017</w:t>
                  </w:r>
                </w:p>
              </w:tc>
              <w:tc>
                <w:tcPr>
                  <w:tcW w:w="1227" w:type="dxa"/>
                  <w:noWrap/>
                  <w:hideMark/>
                </w:tcPr>
                <w:p>
                  <w:pPr>
                    <w:rPr>
                      <w:rFonts w:ascii="Times New Roman" w:hAnsi="Times New Roman" w:cs="Times New Roman"/>
                      <w:sz w:val="18"/>
                      <w:szCs w:val="18"/>
                    </w:rPr>
                  </w:pPr>
                  <w:r>
                    <w:rPr>
                      <w:rFonts w:ascii="Times New Roman" w:hAnsi="Times New Roman" w:cs="Times New Roman"/>
                      <w:sz w:val="18"/>
                      <w:szCs w:val="18"/>
                    </w:rPr>
                    <w:t>Researcher</w:t>
                  </w:r>
                </w:p>
              </w:tc>
              <w:tc>
                <w:tcPr>
                  <w:tcW w:w="1332" w:type="dxa"/>
                  <w:noWrap/>
                  <w:hideMark/>
                </w:tcPr>
                <w:p>
                  <w:pPr>
                    <w:rPr>
                      <w:rFonts w:ascii="Times New Roman" w:hAnsi="Times New Roman" w:cs="Times New Roman"/>
                      <w:sz w:val="18"/>
                      <w:szCs w:val="18"/>
                    </w:rPr>
                  </w:pPr>
                  <w:r>
                    <w:rPr>
                      <w:rFonts w:ascii="Times New Roman" w:hAnsi="Times New Roman" w:cs="Times New Roman"/>
                      <w:sz w:val="18"/>
                      <w:szCs w:val="18"/>
                    </w:rPr>
                    <w:t>R900, 000pa</w:t>
                  </w:r>
                </w:p>
              </w:tc>
            </w:tr>
            <w:tr>
              <w:trPr>
                <w:trHeight w:val="282"/>
              </w:trPr>
              <w:tc>
                <w:tcPr>
                  <w:tcW w:w="1408" w:type="dxa"/>
                  <w:noWrap/>
                  <w:hideMark/>
                </w:tcPr>
                <w:p>
                  <w:pPr>
                    <w:rPr>
                      <w:rFonts w:ascii="Times New Roman" w:hAnsi="Times New Roman" w:cs="Times New Roman"/>
                      <w:sz w:val="18"/>
                      <w:szCs w:val="18"/>
                    </w:rPr>
                  </w:pPr>
                  <w:r>
                    <w:rPr>
                      <w:rFonts w:ascii="Times New Roman" w:hAnsi="Times New Roman" w:cs="Times New Roman"/>
                      <w:sz w:val="18"/>
                      <w:szCs w:val="18"/>
                    </w:rPr>
                    <w:t>WRC</w:t>
                  </w:r>
                </w:p>
              </w:tc>
              <w:tc>
                <w:tcPr>
                  <w:tcW w:w="2748" w:type="dxa"/>
                  <w:noWrap/>
                  <w:hideMark/>
                </w:tcPr>
                <w:p>
                  <w:pPr>
                    <w:rPr>
                      <w:rFonts w:ascii="Times New Roman" w:hAnsi="Times New Roman" w:cs="Times New Roman"/>
                      <w:sz w:val="18"/>
                      <w:szCs w:val="18"/>
                    </w:rPr>
                  </w:pPr>
                  <w:r>
                    <w:rPr>
                      <w:rFonts w:ascii="Times New Roman" w:hAnsi="Times New Roman" w:cs="Times New Roman"/>
                      <w:sz w:val="18"/>
                      <w:szCs w:val="18"/>
                    </w:rPr>
                    <w:t>Water-use and drought tolerance of selected traditional crops. Water Research Commission (WRC), Report No. 1771/1/13.</w:t>
                  </w:r>
                </w:p>
              </w:tc>
              <w:tc>
                <w:tcPr>
                  <w:tcW w:w="1141" w:type="dxa"/>
                  <w:noWrap/>
                  <w:hideMark/>
                </w:tcPr>
                <w:p>
                  <w:pPr>
                    <w:rPr>
                      <w:rFonts w:ascii="Times New Roman" w:hAnsi="Times New Roman" w:cs="Times New Roman"/>
                      <w:sz w:val="18"/>
                      <w:szCs w:val="18"/>
                    </w:rPr>
                  </w:pPr>
                  <w:r>
                    <w:rPr>
                      <w:rFonts w:ascii="Times New Roman" w:hAnsi="Times New Roman" w:cs="Times New Roman"/>
                      <w:sz w:val="18"/>
                      <w:szCs w:val="18"/>
                    </w:rPr>
                    <w:t>2008-2012</w:t>
                  </w:r>
                </w:p>
              </w:tc>
              <w:tc>
                <w:tcPr>
                  <w:tcW w:w="1227" w:type="dxa"/>
                  <w:noWrap/>
                  <w:hideMark/>
                </w:tcPr>
                <w:p>
                  <w:pPr>
                    <w:rPr>
                      <w:rFonts w:ascii="Times New Roman" w:hAnsi="Times New Roman" w:cs="Times New Roman"/>
                      <w:sz w:val="18"/>
                      <w:szCs w:val="18"/>
                    </w:rPr>
                  </w:pPr>
                  <w:r>
                    <w:rPr>
                      <w:rFonts w:ascii="Times New Roman" w:hAnsi="Times New Roman" w:cs="Times New Roman"/>
                      <w:sz w:val="18"/>
                      <w:szCs w:val="18"/>
                    </w:rPr>
                    <w:t>Research assistant</w:t>
                  </w:r>
                </w:p>
              </w:tc>
              <w:tc>
                <w:tcPr>
                  <w:tcW w:w="1332" w:type="dxa"/>
                  <w:noWrap/>
                  <w:hideMark/>
                </w:tcPr>
                <w:p>
                  <w:pPr>
                    <w:rPr>
                      <w:rFonts w:ascii="Times New Roman" w:hAnsi="Times New Roman" w:cs="Times New Roman"/>
                      <w:sz w:val="18"/>
                      <w:szCs w:val="18"/>
                    </w:rPr>
                  </w:pPr>
                  <w:r>
                    <w:rPr>
                      <w:rFonts w:ascii="Times New Roman" w:hAnsi="Times New Roman" w:cs="Times New Roman"/>
                      <w:sz w:val="18"/>
                      <w:szCs w:val="18"/>
                    </w:rPr>
                    <w:t xml:space="preserve">R3 million </w:t>
                  </w:r>
                </w:p>
              </w:tc>
            </w:tr>
            <w:tr>
              <w:trPr>
                <w:trHeight w:val="282"/>
              </w:trPr>
              <w:tc>
                <w:tcPr>
                  <w:tcW w:w="1408" w:type="dxa"/>
                  <w:noWrap/>
                  <w:hideMark/>
                </w:tcPr>
                <w:p>
                  <w:pPr>
                    <w:rPr>
                      <w:rFonts w:ascii="Times New Roman" w:hAnsi="Times New Roman" w:cs="Times New Roman"/>
                      <w:sz w:val="18"/>
                      <w:szCs w:val="18"/>
                    </w:rPr>
                  </w:pPr>
                  <w:r>
                    <w:rPr>
                      <w:rFonts w:ascii="Times New Roman" w:hAnsi="Times New Roman" w:cs="Times New Roman"/>
                      <w:sz w:val="18"/>
                      <w:szCs w:val="18"/>
                    </w:rPr>
                    <w:t>Potato SA</w:t>
                  </w:r>
                </w:p>
              </w:tc>
              <w:tc>
                <w:tcPr>
                  <w:tcW w:w="2748" w:type="dxa"/>
                  <w:noWrap/>
                  <w:hideMark/>
                </w:tcPr>
                <w:p>
                  <w:pPr>
                    <w:rPr>
                      <w:rFonts w:ascii="Times New Roman" w:hAnsi="Times New Roman" w:cs="Times New Roman"/>
                      <w:sz w:val="18"/>
                      <w:szCs w:val="18"/>
                    </w:rPr>
                  </w:pPr>
                  <w:r>
                    <w:rPr>
                      <w:rFonts w:ascii="Times New Roman" w:hAnsi="Times New Roman" w:cs="Times New Roman"/>
                      <w:sz w:val="18"/>
                      <w:szCs w:val="18"/>
                    </w:rPr>
                    <w:t>Dormancy breaking in potato project.</w:t>
                  </w:r>
                </w:p>
              </w:tc>
              <w:tc>
                <w:tcPr>
                  <w:tcW w:w="1141" w:type="dxa"/>
                  <w:noWrap/>
                  <w:hideMark/>
                </w:tcPr>
                <w:p>
                  <w:pPr>
                    <w:rPr>
                      <w:rFonts w:ascii="Times New Roman" w:hAnsi="Times New Roman" w:cs="Times New Roman"/>
                      <w:sz w:val="18"/>
                      <w:szCs w:val="18"/>
                    </w:rPr>
                  </w:pPr>
                  <w:r>
                    <w:rPr>
                      <w:rFonts w:ascii="Times New Roman" w:hAnsi="Times New Roman" w:cs="Times New Roman"/>
                      <w:sz w:val="18"/>
                      <w:szCs w:val="18"/>
                    </w:rPr>
                    <w:t>2006-2007</w:t>
                  </w:r>
                </w:p>
              </w:tc>
              <w:tc>
                <w:tcPr>
                  <w:tcW w:w="1227" w:type="dxa"/>
                  <w:noWrap/>
                  <w:hideMark/>
                </w:tcPr>
                <w:p>
                  <w:pPr>
                    <w:rPr>
                      <w:rFonts w:ascii="Times New Roman" w:hAnsi="Times New Roman" w:cs="Times New Roman"/>
                      <w:sz w:val="18"/>
                      <w:szCs w:val="18"/>
                    </w:rPr>
                  </w:pPr>
                  <w:r>
                    <w:rPr>
                      <w:rFonts w:ascii="Times New Roman" w:hAnsi="Times New Roman" w:cs="Times New Roman"/>
                      <w:sz w:val="18"/>
                      <w:szCs w:val="18"/>
                    </w:rPr>
                    <w:t>Research assistant</w:t>
                  </w:r>
                </w:p>
              </w:tc>
              <w:tc>
                <w:tcPr>
                  <w:tcW w:w="1332" w:type="dxa"/>
                  <w:noWrap/>
                  <w:hideMark/>
                </w:tcPr>
                <w:p>
                  <w:pPr>
                    <w:rPr>
                      <w:rFonts w:ascii="Times New Roman" w:hAnsi="Times New Roman" w:cs="Times New Roman"/>
                      <w:sz w:val="18"/>
                      <w:szCs w:val="18"/>
                    </w:rPr>
                  </w:pPr>
                  <w:r>
                    <w:rPr>
                      <w:rFonts w:ascii="Times New Roman" w:hAnsi="Times New Roman" w:cs="Times New Roman"/>
                      <w:sz w:val="18"/>
                      <w:szCs w:val="18"/>
                    </w:rPr>
                    <w:t>R70, 000</w:t>
                  </w:r>
                </w:p>
              </w:tc>
            </w:tr>
            <w:tr>
              <w:trPr>
                <w:trHeight w:val="282"/>
              </w:trPr>
              <w:tc>
                <w:tcPr>
                  <w:tcW w:w="1408" w:type="dxa"/>
                  <w:noWrap/>
                  <w:hideMark/>
                </w:tcPr>
                <w:p>
                  <w:pPr>
                    <w:rPr>
                      <w:rFonts w:ascii="Times New Roman" w:hAnsi="Times New Roman" w:cs="Times New Roman"/>
                      <w:sz w:val="18"/>
                      <w:szCs w:val="18"/>
                    </w:rPr>
                  </w:pPr>
                  <w:r>
                    <w:rPr>
                      <w:rFonts w:ascii="Times New Roman" w:hAnsi="Times New Roman" w:cs="Times New Roman"/>
                      <w:sz w:val="18"/>
                      <w:szCs w:val="18"/>
                    </w:rPr>
                    <w:t>Potato SA</w:t>
                  </w:r>
                </w:p>
              </w:tc>
              <w:tc>
                <w:tcPr>
                  <w:tcW w:w="2748" w:type="dxa"/>
                  <w:noWrap/>
                  <w:hideMark/>
                </w:tcPr>
                <w:p>
                  <w:pPr>
                    <w:rPr>
                      <w:rFonts w:ascii="Times New Roman" w:hAnsi="Times New Roman" w:cs="Times New Roman"/>
                      <w:sz w:val="18"/>
                      <w:szCs w:val="18"/>
                    </w:rPr>
                  </w:pPr>
                  <w:r>
                    <w:rPr>
                      <w:rFonts w:ascii="Times New Roman" w:hAnsi="Times New Roman" w:cs="Times New Roman"/>
                      <w:sz w:val="18"/>
                      <w:szCs w:val="18"/>
                    </w:rPr>
                    <w:t>Bacterial wilt disease potato project.</w:t>
                  </w:r>
                </w:p>
              </w:tc>
              <w:tc>
                <w:tcPr>
                  <w:tcW w:w="1141" w:type="dxa"/>
                  <w:noWrap/>
                  <w:hideMark/>
                </w:tcPr>
                <w:p>
                  <w:pPr>
                    <w:rPr>
                      <w:rFonts w:ascii="Times New Roman" w:hAnsi="Times New Roman" w:cs="Times New Roman"/>
                      <w:sz w:val="18"/>
                      <w:szCs w:val="18"/>
                    </w:rPr>
                  </w:pPr>
                  <w:r>
                    <w:rPr>
                      <w:rFonts w:ascii="Times New Roman" w:hAnsi="Times New Roman" w:cs="Times New Roman"/>
                      <w:sz w:val="18"/>
                      <w:szCs w:val="18"/>
                    </w:rPr>
                    <w:t>2006-2007</w:t>
                  </w:r>
                </w:p>
              </w:tc>
              <w:tc>
                <w:tcPr>
                  <w:tcW w:w="1227" w:type="dxa"/>
                  <w:noWrap/>
                  <w:hideMark/>
                </w:tcPr>
                <w:p>
                  <w:pPr>
                    <w:rPr>
                      <w:rFonts w:ascii="Times New Roman" w:hAnsi="Times New Roman" w:cs="Times New Roman"/>
                      <w:sz w:val="18"/>
                      <w:szCs w:val="18"/>
                    </w:rPr>
                  </w:pPr>
                  <w:r>
                    <w:rPr>
                      <w:rFonts w:ascii="Times New Roman" w:hAnsi="Times New Roman" w:cs="Times New Roman"/>
                      <w:sz w:val="18"/>
                      <w:szCs w:val="18"/>
                    </w:rPr>
                    <w:t>Research assistant</w:t>
                  </w:r>
                </w:p>
              </w:tc>
              <w:tc>
                <w:tcPr>
                  <w:tcW w:w="1332" w:type="dxa"/>
                  <w:noWrap/>
                  <w:hideMark/>
                </w:tcPr>
                <w:p>
                  <w:pPr>
                    <w:rPr>
                      <w:rFonts w:ascii="Times New Roman" w:hAnsi="Times New Roman" w:cs="Times New Roman"/>
                      <w:sz w:val="18"/>
                      <w:szCs w:val="18"/>
                    </w:rPr>
                  </w:pPr>
                  <w:r>
                    <w:rPr>
                      <w:rFonts w:ascii="Times New Roman" w:hAnsi="Times New Roman" w:cs="Times New Roman"/>
                      <w:sz w:val="18"/>
                      <w:szCs w:val="18"/>
                    </w:rPr>
                    <w:t>R70, 000</w:t>
                  </w:r>
                </w:p>
              </w:tc>
            </w:tr>
          </w:tbl>
          <w:p>
            <w:pPr>
              <w:spacing w:after="120" w:line="360" w:lineRule="auto"/>
            </w:pPr>
          </w:p>
        </w:tc>
      </w:tr>
      <w:tr>
        <w:trPr>
          <w:gridBefore w:val="1"/>
          <w:wBefore w:w="392" w:type="dxa"/>
        </w:trPr>
        <w:tc>
          <w:tcPr>
            <w:tcW w:w="1809" w:type="dxa"/>
            <w:gridSpan w:val="3"/>
          </w:tcPr>
          <w:p>
            <w:pPr>
              <w:pStyle w:val="SectionTitle"/>
              <w:spacing w:before="0" w:after="0"/>
            </w:pPr>
            <w:r>
              <w:lastRenderedPageBreak/>
              <w:t xml:space="preserve">Professional services </w:t>
            </w:r>
          </w:p>
        </w:tc>
        <w:tc>
          <w:tcPr>
            <w:tcW w:w="7999" w:type="dxa"/>
            <w:gridSpan w:val="2"/>
          </w:tcPr>
          <w:p>
            <w:pPr>
              <w:pStyle w:val="BodyText"/>
              <w:spacing w:after="0" w:line="360" w:lineRule="auto"/>
              <w:ind w:left="176"/>
              <w:jc w:val="center"/>
              <w:rPr>
                <w:b/>
                <w:i/>
                <w:caps/>
                <w:sz w:val="22"/>
                <w:szCs w:val="22"/>
                <w:u w:val="single"/>
              </w:rPr>
            </w:pPr>
            <w:r>
              <w:rPr>
                <w:b/>
                <w:i/>
                <w:caps/>
                <w:sz w:val="22"/>
                <w:szCs w:val="22"/>
                <w:u w:val="single"/>
              </w:rPr>
              <w:t>Student Supervision</w:t>
            </w:r>
          </w:p>
          <w:p>
            <w:pPr>
              <w:pStyle w:val="ListParagraph"/>
              <w:spacing w:line="360" w:lineRule="auto"/>
              <w:ind w:left="207"/>
              <w:rPr>
                <w:i/>
                <w:sz w:val="22"/>
                <w:szCs w:val="22"/>
                <w:u w:val="single"/>
              </w:rPr>
            </w:pPr>
            <w:r>
              <w:rPr>
                <w:i/>
                <w:sz w:val="22"/>
                <w:szCs w:val="22"/>
                <w:u w:val="single"/>
              </w:rPr>
              <w:t>CURRENT POSTGRADUATE STUDENTS</w:t>
            </w:r>
          </w:p>
          <w:p>
            <w:pPr>
              <w:pStyle w:val="ListParagraph"/>
              <w:numPr>
                <w:ilvl w:val="0"/>
                <w:numId w:val="7"/>
              </w:numPr>
              <w:spacing w:line="360" w:lineRule="auto"/>
              <w:ind w:left="207" w:hanging="207"/>
              <w:jc w:val="both"/>
              <w:rPr>
                <w:sz w:val="22"/>
                <w:szCs w:val="22"/>
              </w:rPr>
            </w:pPr>
            <w:r>
              <w:rPr>
                <w:sz w:val="22"/>
                <w:szCs w:val="22"/>
              </w:rPr>
              <w:t xml:space="preserve">Co-Supervision: Walter Selelo Mokgobu. Effects of sowing dates and densities on growth and grain yield of pigeon pea </w:t>
            </w:r>
            <w:r>
              <w:rPr>
                <w:sz w:val="22"/>
                <w:szCs w:val="22"/>
                <w:lang w:val="en"/>
              </w:rPr>
              <w:t>(</w:t>
            </w:r>
            <w:r>
              <w:rPr>
                <w:rStyle w:val="italic5"/>
                <w:i/>
                <w:sz w:val="22"/>
                <w:szCs w:val="22"/>
                <w:lang w:val="en"/>
              </w:rPr>
              <w:t>Cajanus cajan</w:t>
            </w:r>
            <w:r>
              <w:rPr>
                <w:sz w:val="22"/>
                <w:szCs w:val="22"/>
                <w:lang w:val="en"/>
              </w:rPr>
              <w:t xml:space="preserve"> (L.) Millsp.) </w:t>
            </w:r>
            <w:r>
              <w:rPr>
                <w:sz w:val="22"/>
                <w:szCs w:val="22"/>
              </w:rPr>
              <w:t xml:space="preserve">Varieties. Master of Science: Agronomy. Department of Plant and Soil Sciences. University of Pretoria, Pretoria. (In progress).  </w:t>
            </w:r>
          </w:p>
          <w:p>
            <w:pPr>
              <w:pStyle w:val="ListParagraph"/>
              <w:numPr>
                <w:ilvl w:val="0"/>
                <w:numId w:val="7"/>
              </w:numPr>
              <w:spacing w:after="120" w:line="360" w:lineRule="auto"/>
              <w:ind w:left="207" w:hanging="142"/>
              <w:jc w:val="both"/>
              <w:rPr>
                <w:sz w:val="22"/>
                <w:szCs w:val="22"/>
              </w:rPr>
            </w:pPr>
            <w:r>
              <w:rPr>
                <w:sz w:val="22"/>
                <w:szCs w:val="22"/>
              </w:rPr>
              <w:t xml:space="preserve">Co-Supervision: Vusimisi Ngcobo. Performance of Water efficient maize of Africa (WEMA) relative to farmers’ Maize (Zea mays L.) choice under different Management practices in Semi-Arid region of Dr RSM district. </w:t>
            </w:r>
            <w:r>
              <w:rPr>
                <w:rFonts w:eastAsia="Arial"/>
                <w:sz w:val="22"/>
                <w:szCs w:val="22"/>
              </w:rPr>
              <w:t xml:space="preserve"> </w:t>
            </w:r>
            <w:r>
              <w:rPr>
                <w:sz w:val="22"/>
                <w:szCs w:val="22"/>
              </w:rPr>
              <w:t>Master of Agriculture. Department of Crop Sciences, Tshwane University of Technology, Pretoria. (In progress).</w:t>
            </w:r>
          </w:p>
          <w:p>
            <w:pPr>
              <w:pStyle w:val="ListParagraph"/>
              <w:numPr>
                <w:ilvl w:val="0"/>
                <w:numId w:val="7"/>
              </w:numPr>
              <w:spacing w:line="360" w:lineRule="auto"/>
              <w:ind w:left="207" w:hanging="207"/>
              <w:jc w:val="both"/>
              <w:rPr>
                <w:sz w:val="22"/>
                <w:szCs w:val="22"/>
              </w:rPr>
            </w:pPr>
            <w:r>
              <w:rPr>
                <w:sz w:val="22"/>
                <w:szCs w:val="22"/>
              </w:rPr>
              <w:t xml:space="preserve">Co-Supervisor: Bridget Tshikalange. On-farm quantification of GHG in grain crops fields. Doctor of Philosophy in Environmental management. Centre for Environmental Management, University of the Free State. (In progress). </w:t>
            </w:r>
          </w:p>
          <w:p>
            <w:pPr>
              <w:pStyle w:val="ListParagraph"/>
              <w:spacing w:line="360" w:lineRule="auto"/>
              <w:ind w:left="207"/>
              <w:rPr>
                <w:i/>
                <w:sz w:val="22"/>
                <w:szCs w:val="22"/>
                <w:u w:val="single"/>
              </w:rPr>
            </w:pPr>
            <w:r>
              <w:rPr>
                <w:i/>
                <w:sz w:val="22"/>
                <w:szCs w:val="22"/>
                <w:u w:val="single"/>
              </w:rPr>
              <w:t>COMPLETED POSTGRADUATE STUDENTS</w:t>
            </w:r>
          </w:p>
          <w:p>
            <w:pPr>
              <w:pStyle w:val="ListParagraph"/>
              <w:numPr>
                <w:ilvl w:val="0"/>
                <w:numId w:val="7"/>
              </w:numPr>
              <w:spacing w:line="360" w:lineRule="auto"/>
              <w:ind w:left="207" w:hanging="207"/>
              <w:jc w:val="both"/>
              <w:rPr>
                <w:sz w:val="22"/>
                <w:szCs w:val="22"/>
              </w:rPr>
            </w:pPr>
            <w:r>
              <w:rPr>
                <w:sz w:val="22"/>
                <w:szCs w:val="22"/>
              </w:rPr>
              <w:t xml:space="preserve">Co-Supervision: Muthianzhele Ravuluma. Comparing maize-bean intercropping under conventional and in-field rainwater harvesting for water and radiation use. Master of Science (Agrometeorology). Department of Soil, Crop and Climate Sciences, University of the Free State. (Completed January 2021). </w:t>
            </w:r>
          </w:p>
          <w:p>
            <w:pPr>
              <w:pStyle w:val="ListParagraph"/>
              <w:numPr>
                <w:ilvl w:val="0"/>
                <w:numId w:val="7"/>
              </w:numPr>
              <w:spacing w:line="360" w:lineRule="auto"/>
              <w:ind w:left="207" w:hanging="207"/>
              <w:jc w:val="both"/>
              <w:rPr>
                <w:sz w:val="22"/>
                <w:szCs w:val="22"/>
              </w:rPr>
            </w:pPr>
            <w:r>
              <w:rPr>
                <w:sz w:val="22"/>
                <w:szCs w:val="22"/>
              </w:rPr>
              <w:t>Co-Supervisor: Patience Seyram. Evaluation of propagation methods for African potato (</w:t>
            </w:r>
            <w:r>
              <w:rPr>
                <w:i/>
                <w:sz w:val="22"/>
                <w:szCs w:val="22"/>
              </w:rPr>
              <w:t>Hypoxis hemerocallidea</w:t>
            </w:r>
            <w:r>
              <w:rPr>
                <w:sz w:val="22"/>
                <w:szCs w:val="22"/>
              </w:rPr>
              <w:t xml:space="preserve">) cultivation. Master of Agriculture. Department of Agriculture, Central University of Technology, Bloemfontein. (Completed December 2020). </w:t>
            </w:r>
          </w:p>
          <w:p>
            <w:pPr>
              <w:pStyle w:val="ListParagraph"/>
              <w:numPr>
                <w:ilvl w:val="0"/>
                <w:numId w:val="7"/>
              </w:numPr>
              <w:spacing w:line="360" w:lineRule="auto"/>
              <w:ind w:left="207" w:hanging="207"/>
              <w:jc w:val="both"/>
              <w:rPr>
                <w:sz w:val="22"/>
                <w:szCs w:val="22"/>
              </w:rPr>
            </w:pPr>
            <w:r>
              <w:rPr>
                <w:sz w:val="22"/>
                <w:szCs w:val="22"/>
              </w:rPr>
              <w:t xml:space="preserve">Co-Supervisor: Bridget Tshikalange. Evaluating biogas digestate plant fertilization capability and its environmental suitability. Master of Environmental management. Centre for Environmental Management, University of the Free State. (Completed September 2018). </w:t>
            </w:r>
          </w:p>
          <w:p>
            <w:pPr>
              <w:pStyle w:val="ListParagraph"/>
              <w:numPr>
                <w:ilvl w:val="0"/>
                <w:numId w:val="7"/>
              </w:numPr>
              <w:spacing w:line="360" w:lineRule="auto"/>
              <w:ind w:left="207" w:hanging="207"/>
              <w:jc w:val="both"/>
              <w:rPr>
                <w:sz w:val="22"/>
                <w:szCs w:val="22"/>
              </w:rPr>
            </w:pPr>
            <w:r>
              <w:rPr>
                <w:sz w:val="22"/>
                <w:szCs w:val="22"/>
              </w:rPr>
              <w:t xml:space="preserve">Supervisor: Maboloka Jonas Chipa. The impact of using the beef cattle biogas slurry as organic fertilizer for spinach production. Masters in Sustainable Agriculture. </w:t>
            </w:r>
            <w:r>
              <w:rPr>
                <w:sz w:val="22"/>
                <w:szCs w:val="22"/>
                <w:lang w:val="en-US"/>
              </w:rPr>
              <w:t>Centre for Sustainable Agriculture, Rural Development and Extension</w:t>
            </w:r>
            <w:r>
              <w:rPr>
                <w:sz w:val="22"/>
                <w:szCs w:val="22"/>
              </w:rPr>
              <w:t xml:space="preserve">, University of the Free State. (Completed March 2019). </w:t>
            </w:r>
          </w:p>
          <w:p>
            <w:pPr>
              <w:pStyle w:val="BodyText"/>
              <w:spacing w:after="0" w:line="360" w:lineRule="auto"/>
              <w:ind w:left="176"/>
              <w:jc w:val="center"/>
              <w:rPr>
                <w:b/>
                <w:i/>
                <w:caps/>
                <w:sz w:val="22"/>
                <w:szCs w:val="22"/>
                <w:u w:val="single"/>
              </w:rPr>
            </w:pPr>
            <w:r>
              <w:rPr>
                <w:b/>
                <w:i/>
                <w:caps/>
                <w:sz w:val="22"/>
                <w:szCs w:val="22"/>
                <w:u w:val="single"/>
              </w:rPr>
              <w:t>teaching</w:t>
            </w:r>
          </w:p>
          <w:p>
            <w:pPr>
              <w:pStyle w:val="BodyText"/>
              <w:numPr>
                <w:ilvl w:val="0"/>
                <w:numId w:val="20"/>
              </w:numPr>
              <w:spacing w:after="0" w:line="360" w:lineRule="auto"/>
              <w:ind w:left="207" w:hanging="207"/>
              <w:jc w:val="both"/>
              <w:rPr>
                <w:caps/>
                <w:sz w:val="22"/>
                <w:szCs w:val="22"/>
              </w:rPr>
            </w:pPr>
            <w:r>
              <w:rPr>
                <w:rFonts w:eastAsia="Tahoma"/>
                <w:color w:val="000000" w:themeColor="text1"/>
                <w:kern w:val="24"/>
                <w:sz w:val="22"/>
                <w:szCs w:val="22"/>
              </w:rPr>
              <w:t>Irrigation management (PIRM228) College of Agriculture, Potchefstroom: Guest Lecturer.</w:t>
            </w:r>
          </w:p>
          <w:p>
            <w:pPr>
              <w:pStyle w:val="BodyText"/>
              <w:numPr>
                <w:ilvl w:val="0"/>
                <w:numId w:val="20"/>
              </w:numPr>
              <w:spacing w:after="0" w:line="360" w:lineRule="auto"/>
              <w:ind w:left="207" w:hanging="207"/>
              <w:jc w:val="both"/>
              <w:rPr>
                <w:caps/>
                <w:sz w:val="22"/>
                <w:szCs w:val="22"/>
              </w:rPr>
            </w:pPr>
            <w:r>
              <w:rPr>
                <w:rFonts w:eastAsia="Tahoma"/>
                <w:color w:val="000000" w:themeColor="text1"/>
                <w:kern w:val="24"/>
                <w:sz w:val="22"/>
                <w:szCs w:val="22"/>
              </w:rPr>
              <w:t>Crop modelling, Department of Agriculture, Central University of Technology, Bloemfontein: Guest Lecturer</w:t>
            </w:r>
          </w:p>
          <w:p>
            <w:pPr>
              <w:pStyle w:val="BodyText"/>
              <w:spacing w:after="0" w:line="360" w:lineRule="auto"/>
              <w:ind w:left="207"/>
              <w:jc w:val="both"/>
              <w:rPr>
                <w:caps/>
                <w:sz w:val="22"/>
                <w:szCs w:val="22"/>
              </w:rPr>
            </w:pPr>
          </w:p>
          <w:p>
            <w:pPr>
              <w:pStyle w:val="BodyText"/>
              <w:spacing w:after="0" w:line="360" w:lineRule="auto"/>
              <w:ind w:left="207" w:hanging="207"/>
              <w:jc w:val="center"/>
              <w:rPr>
                <w:b/>
                <w:i/>
                <w:caps/>
                <w:sz w:val="22"/>
                <w:szCs w:val="22"/>
                <w:u w:val="single"/>
              </w:rPr>
            </w:pPr>
            <w:r>
              <w:rPr>
                <w:b/>
                <w:i/>
                <w:caps/>
                <w:sz w:val="22"/>
                <w:szCs w:val="22"/>
                <w:u w:val="single"/>
              </w:rPr>
              <w:lastRenderedPageBreak/>
              <w:t>mentorship</w:t>
            </w:r>
          </w:p>
          <w:p>
            <w:pPr>
              <w:pStyle w:val="Objective"/>
              <w:numPr>
                <w:ilvl w:val="0"/>
                <w:numId w:val="7"/>
              </w:numPr>
              <w:spacing w:before="0" w:after="0" w:line="360" w:lineRule="auto"/>
              <w:ind w:left="207" w:hanging="207"/>
              <w:jc w:val="both"/>
              <w:rPr>
                <w:sz w:val="22"/>
                <w:szCs w:val="22"/>
              </w:rPr>
            </w:pPr>
            <w:r>
              <w:rPr>
                <w:sz w:val="22"/>
                <w:szCs w:val="22"/>
              </w:rPr>
              <w:t xml:space="preserve">Matome Samuel Mochosa: Department of Agriculture, Land Reform and Rural Development (RSA) Internship Program. (2021 until date). </w:t>
            </w:r>
          </w:p>
          <w:p>
            <w:pPr>
              <w:pStyle w:val="Objective"/>
              <w:numPr>
                <w:ilvl w:val="0"/>
                <w:numId w:val="7"/>
              </w:numPr>
              <w:spacing w:before="0" w:after="0" w:line="360" w:lineRule="auto"/>
              <w:ind w:left="207" w:hanging="207"/>
              <w:jc w:val="both"/>
              <w:rPr>
                <w:sz w:val="22"/>
                <w:szCs w:val="22"/>
              </w:rPr>
            </w:pPr>
            <w:r>
              <w:rPr>
                <w:sz w:val="22"/>
                <w:szCs w:val="22"/>
              </w:rPr>
              <w:t xml:space="preserve">Dieketseng Precious Mantjies: Department of Agriculture, Land Reform and Rural Development (RSA) Internship Program. (2021 until date). </w:t>
            </w:r>
          </w:p>
          <w:p>
            <w:pPr>
              <w:pStyle w:val="BodyText"/>
              <w:numPr>
                <w:ilvl w:val="0"/>
                <w:numId w:val="7"/>
              </w:numPr>
              <w:spacing w:after="0" w:line="360" w:lineRule="auto"/>
              <w:ind w:left="210" w:hanging="210"/>
              <w:jc w:val="both"/>
              <w:rPr>
                <w:sz w:val="22"/>
                <w:szCs w:val="22"/>
              </w:rPr>
            </w:pPr>
            <w:r>
              <w:rPr>
                <w:sz w:val="22"/>
                <w:szCs w:val="22"/>
              </w:rPr>
              <w:t>Lemme Kgomotso: College of Agriculture, Potchefstroom, South Africa Internship Program. (2021 till date).</w:t>
            </w:r>
          </w:p>
          <w:p>
            <w:pPr>
              <w:pStyle w:val="BodyText"/>
              <w:spacing w:after="0" w:line="360" w:lineRule="auto"/>
              <w:ind w:left="210" w:hanging="210"/>
              <w:jc w:val="center"/>
              <w:rPr>
                <w:b/>
                <w:i/>
                <w:caps/>
                <w:sz w:val="22"/>
                <w:szCs w:val="22"/>
                <w:u w:val="single"/>
              </w:rPr>
            </w:pPr>
            <w:r>
              <w:rPr>
                <w:b/>
                <w:i/>
                <w:caps/>
                <w:sz w:val="22"/>
                <w:szCs w:val="22"/>
                <w:u w:val="single"/>
              </w:rPr>
              <w:t>training</w:t>
            </w:r>
          </w:p>
          <w:p>
            <w:pPr>
              <w:pStyle w:val="Objective"/>
              <w:numPr>
                <w:ilvl w:val="0"/>
                <w:numId w:val="7"/>
              </w:numPr>
              <w:spacing w:before="0" w:after="0" w:line="360" w:lineRule="auto"/>
              <w:ind w:left="210" w:hanging="210"/>
              <w:jc w:val="both"/>
              <w:rPr>
                <w:sz w:val="22"/>
                <w:szCs w:val="22"/>
              </w:rPr>
            </w:pPr>
            <w:r>
              <w:rPr>
                <w:sz w:val="22"/>
                <w:szCs w:val="22"/>
              </w:rPr>
              <w:t xml:space="preserve">Climate-Smart Agriculture skills for Extension Practitioners (GIZ – ARC Training project) - Grain Crops: Training group leader. </w:t>
            </w:r>
          </w:p>
          <w:p>
            <w:pPr>
              <w:pStyle w:val="Objective"/>
              <w:spacing w:before="0" w:after="0" w:line="360" w:lineRule="auto"/>
              <w:ind w:left="210" w:hanging="210"/>
              <w:jc w:val="center"/>
              <w:rPr>
                <w:b/>
                <w:i/>
                <w:caps/>
                <w:sz w:val="22"/>
                <w:szCs w:val="22"/>
                <w:u w:val="single"/>
              </w:rPr>
            </w:pPr>
            <w:r>
              <w:rPr>
                <w:b/>
                <w:i/>
                <w:caps/>
                <w:sz w:val="22"/>
                <w:szCs w:val="22"/>
                <w:u w:val="single"/>
              </w:rPr>
              <w:t>External examiner</w:t>
            </w:r>
          </w:p>
          <w:p>
            <w:pPr>
              <w:pStyle w:val="BodyText"/>
              <w:numPr>
                <w:ilvl w:val="0"/>
                <w:numId w:val="7"/>
              </w:numPr>
              <w:spacing w:after="0" w:line="360" w:lineRule="auto"/>
              <w:ind w:left="207" w:hanging="207"/>
              <w:jc w:val="both"/>
              <w:rPr>
                <w:sz w:val="22"/>
                <w:szCs w:val="22"/>
              </w:rPr>
            </w:pPr>
            <w:r>
              <w:rPr>
                <w:sz w:val="22"/>
                <w:szCs w:val="22"/>
              </w:rPr>
              <w:t>Daniel Tekere: Tolerance of lettuce (</w:t>
            </w:r>
            <w:r>
              <w:rPr>
                <w:i/>
                <w:sz w:val="22"/>
                <w:szCs w:val="22"/>
              </w:rPr>
              <w:t>Lactuca sativa</w:t>
            </w:r>
            <w:r>
              <w:rPr>
                <w:sz w:val="22"/>
                <w:szCs w:val="22"/>
              </w:rPr>
              <w:t>) hybrid seedlings to selected soil herbicides under simulated Magaliesburg thermoperiods and humidity. (MSc thesis). University of South Africa, Pretoria, South Africa.</w:t>
            </w:r>
          </w:p>
          <w:p>
            <w:pPr>
              <w:pStyle w:val="ListParagraph"/>
              <w:numPr>
                <w:ilvl w:val="0"/>
                <w:numId w:val="7"/>
              </w:numPr>
              <w:spacing w:line="360" w:lineRule="auto"/>
              <w:ind w:left="207" w:right="-45" w:hanging="207"/>
              <w:jc w:val="both"/>
              <w:rPr>
                <w:color w:val="000000" w:themeColor="text1"/>
                <w:sz w:val="22"/>
                <w:szCs w:val="22"/>
                <w:lang w:val="en-GB"/>
              </w:rPr>
            </w:pPr>
            <w:r>
              <w:rPr>
                <w:bCs/>
                <w:sz w:val="22"/>
                <w:szCs w:val="22"/>
              </w:rPr>
              <w:t>Jeremiah Mpumelelo Hlahla</w:t>
            </w:r>
            <w:r>
              <w:rPr>
                <w:color w:val="000000" w:themeColor="text1"/>
                <w:sz w:val="22"/>
                <w:szCs w:val="22"/>
                <w:lang w:val="en-GB"/>
              </w:rPr>
              <w:t xml:space="preserve">: Photosynthetic efficiency and biochemical responses of vegetable type soybean cultivars under drought. </w:t>
            </w:r>
            <w:r>
              <w:rPr>
                <w:sz w:val="22"/>
                <w:szCs w:val="22"/>
              </w:rPr>
              <w:t xml:space="preserve">(MSc thesis). </w:t>
            </w:r>
            <w:r>
              <w:rPr>
                <w:color w:val="000000" w:themeColor="text1"/>
                <w:sz w:val="22"/>
                <w:szCs w:val="22"/>
                <w:lang w:val="en-GB"/>
              </w:rPr>
              <w:t xml:space="preserve">Department of Plant Sciences, University of the Free State. </w:t>
            </w:r>
          </w:p>
          <w:p>
            <w:pPr>
              <w:pStyle w:val="BodyText"/>
              <w:numPr>
                <w:ilvl w:val="0"/>
                <w:numId w:val="7"/>
              </w:numPr>
              <w:spacing w:after="0" w:line="360" w:lineRule="auto"/>
              <w:ind w:left="207" w:hanging="207"/>
              <w:jc w:val="both"/>
              <w:rPr>
                <w:sz w:val="22"/>
                <w:szCs w:val="22"/>
              </w:rPr>
            </w:pPr>
            <w:r>
              <w:rPr>
                <w:sz w:val="22"/>
                <w:szCs w:val="22"/>
              </w:rPr>
              <w:t>Keitumetse Kujane: Use of molecular markers, agronomical and related attributes on diversity analysis of soybean (</w:t>
            </w:r>
            <w:r>
              <w:rPr>
                <w:i/>
                <w:sz w:val="22"/>
                <w:szCs w:val="22"/>
              </w:rPr>
              <w:t>Glycine max</w:t>
            </w:r>
            <w:r>
              <w:rPr>
                <w:sz w:val="22"/>
                <w:szCs w:val="22"/>
              </w:rPr>
              <w:t xml:space="preserve">) genotypes. (MSc thesis). Central University of Technology, Bloemfontein, South Africa. </w:t>
            </w:r>
          </w:p>
          <w:p>
            <w:pPr>
              <w:pStyle w:val="Objective"/>
              <w:numPr>
                <w:ilvl w:val="0"/>
                <w:numId w:val="7"/>
              </w:numPr>
              <w:spacing w:before="0" w:after="0" w:line="360" w:lineRule="auto"/>
              <w:ind w:left="207" w:hanging="207"/>
              <w:jc w:val="both"/>
              <w:rPr>
                <w:sz w:val="22"/>
                <w:szCs w:val="22"/>
              </w:rPr>
            </w:pPr>
            <w:r>
              <w:rPr>
                <w:sz w:val="22"/>
                <w:szCs w:val="22"/>
              </w:rPr>
              <w:t>Mandla Wellington Xaba: Assessing the levels of heavy metals in soil and vegetation around a coal-fired power station in Gauteng Province, South Africa. (MSc thesis). Sefako Makgatho Health Sciences University, Pretoria, South Africa.</w:t>
            </w:r>
          </w:p>
          <w:p>
            <w:pPr>
              <w:pStyle w:val="Objective"/>
              <w:numPr>
                <w:ilvl w:val="0"/>
                <w:numId w:val="7"/>
              </w:numPr>
              <w:spacing w:before="0" w:after="0" w:line="360" w:lineRule="auto"/>
              <w:ind w:left="207" w:hanging="207"/>
              <w:jc w:val="both"/>
              <w:rPr>
                <w:sz w:val="22"/>
                <w:szCs w:val="22"/>
              </w:rPr>
            </w:pPr>
            <w:r>
              <w:rPr>
                <w:sz w:val="22"/>
                <w:szCs w:val="22"/>
              </w:rPr>
              <w:t>Mmamudi Anna Makhafola: An investigation into cytotoxic, antimicrobial and phytochemical properties of selected medicinal plants used in South African traditional medicine. (MSc thesis). Sefako Makgatho Health Sciences University, Pretoria, South Africa.</w:t>
            </w:r>
          </w:p>
          <w:p>
            <w:pPr>
              <w:pStyle w:val="Default"/>
              <w:numPr>
                <w:ilvl w:val="0"/>
                <w:numId w:val="7"/>
              </w:numPr>
              <w:spacing w:line="360" w:lineRule="auto"/>
              <w:ind w:left="207" w:hanging="207"/>
              <w:jc w:val="both"/>
              <w:rPr>
                <w:sz w:val="22"/>
                <w:szCs w:val="22"/>
              </w:rPr>
            </w:pPr>
            <w:r>
              <w:rPr>
                <w:sz w:val="22"/>
                <w:szCs w:val="22"/>
              </w:rPr>
              <w:t xml:space="preserve">Mudau Tshenzhemo Experience: </w:t>
            </w:r>
            <w:r>
              <w:rPr>
                <w:bCs/>
                <w:sz w:val="22"/>
                <w:szCs w:val="22"/>
              </w:rPr>
              <w:t xml:space="preserve">Ethnobotanical survey and </w:t>
            </w:r>
            <w:r>
              <w:rPr>
                <w:bCs/>
                <w:i/>
                <w:iCs/>
                <w:sz w:val="22"/>
                <w:szCs w:val="22"/>
              </w:rPr>
              <w:t xml:space="preserve">in vitro </w:t>
            </w:r>
            <w:r>
              <w:rPr>
                <w:bCs/>
                <w:sz w:val="22"/>
                <w:szCs w:val="22"/>
              </w:rPr>
              <w:t>antidiabetic activity of medicinal plants used traditionally for treating diabetes in Vhembe district, Limpopo, South Africa</w:t>
            </w:r>
            <w:r>
              <w:rPr>
                <w:sz w:val="22"/>
                <w:szCs w:val="22"/>
              </w:rPr>
              <w:t>. (MSc thesis). Sefako Makgatho Health Sciences University, Pretoria, South Africa</w:t>
            </w:r>
          </w:p>
          <w:p>
            <w:pPr>
              <w:pStyle w:val="BodyText"/>
              <w:numPr>
                <w:ilvl w:val="0"/>
                <w:numId w:val="7"/>
              </w:numPr>
              <w:spacing w:after="0" w:line="360" w:lineRule="auto"/>
              <w:ind w:left="207" w:hanging="207"/>
              <w:jc w:val="both"/>
              <w:rPr>
                <w:sz w:val="22"/>
                <w:szCs w:val="22"/>
              </w:rPr>
            </w:pPr>
            <w:r>
              <w:rPr>
                <w:sz w:val="22"/>
                <w:szCs w:val="22"/>
              </w:rPr>
              <w:t>Nomakhisimusi Gloria Mvula: Growth and yield response of sweet potato to nitrogen fertilization in soils of Ladysmith, KwaZulu-Natal, South Africa. (MSc thesis). University of South Africa, Pretoria, South Africa.</w:t>
            </w:r>
          </w:p>
          <w:p>
            <w:pPr>
              <w:pStyle w:val="Objective"/>
              <w:numPr>
                <w:ilvl w:val="0"/>
                <w:numId w:val="7"/>
              </w:numPr>
              <w:spacing w:before="0" w:after="0" w:line="360" w:lineRule="auto"/>
              <w:ind w:left="207" w:hanging="207"/>
              <w:jc w:val="both"/>
              <w:rPr>
                <w:sz w:val="22"/>
                <w:szCs w:val="22"/>
              </w:rPr>
            </w:pPr>
            <w:r>
              <w:rPr>
                <w:sz w:val="22"/>
                <w:szCs w:val="22"/>
              </w:rPr>
              <w:lastRenderedPageBreak/>
              <w:t>Olawole Emmanuel Aina: Effect of organic and inorganic fertilizers on yield, trace metal uptake and antioxidant properties of tomato (Lycopersicon esculentum). (MSc thesis). Sefako Makgatho Health Sciences University, Pretoria, South Africa.</w:t>
            </w:r>
          </w:p>
          <w:p>
            <w:pPr>
              <w:pStyle w:val="ListParagraph"/>
              <w:numPr>
                <w:ilvl w:val="0"/>
                <w:numId w:val="7"/>
              </w:numPr>
              <w:spacing w:line="360" w:lineRule="auto"/>
              <w:ind w:left="207" w:right="-45" w:hanging="207"/>
              <w:jc w:val="both"/>
              <w:rPr>
                <w:color w:val="000000" w:themeColor="text1"/>
                <w:sz w:val="22"/>
                <w:szCs w:val="22"/>
                <w:lang w:val="en-GB"/>
              </w:rPr>
            </w:pPr>
            <w:r>
              <w:rPr>
                <w:color w:val="000000" w:themeColor="text1"/>
                <w:sz w:val="22"/>
                <w:szCs w:val="22"/>
                <w:lang w:val="en-GB"/>
              </w:rPr>
              <w:t xml:space="preserve">R. L. Chabalala: Water Productivity of malt Barlet (Hordeum vulgare L.) under Deficit Irrigation. </w:t>
            </w:r>
            <w:r>
              <w:rPr>
                <w:sz w:val="22"/>
                <w:szCs w:val="22"/>
              </w:rPr>
              <w:t xml:space="preserve">(MSc thesis). </w:t>
            </w:r>
            <w:r>
              <w:rPr>
                <w:color w:val="000000" w:themeColor="text1"/>
                <w:sz w:val="22"/>
                <w:szCs w:val="22"/>
                <w:lang w:val="en-GB"/>
              </w:rPr>
              <w:t xml:space="preserve">Department of Soil, Crop and Climate Sciences, University of the Free State. </w:t>
            </w:r>
          </w:p>
          <w:p>
            <w:pPr>
              <w:pStyle w:val="BodyText"/>
              <w:numPr>
                <w:ilvl w:val="0"/>
                <w:numId w:val="7"/>
              </w:numPr>
              <w:spacing w:after="0" w:line="360" w:lineRule="auto"/>
              <w:ind w:left="207" w:hanging="207"/>
              <w:jc w:val="both"/>
              <w:rPr>
                <w:sz w:val="22"/>
                <w:szCs w:val="22"/>
              </w:rPr>
            </w:pPr>
            <w:r>
              <w:rPr>
                <w:sz w:val="22"/>
                <w:szCs w:val="22"/>
              </w:rPr>
              <w:t>Zenzile Peter Khetsha: The effect of potassium and water quality on the yield and oil quality of rose geranium (</w:t>
            </w:r>
            <w:r>
              <w:rPr>
                <w:i/>
                <w:sz w:val="22"/>
                <w:szCs w:val="22"/>
              </w:rPr>
              <w:t>Pelargonium graveolens</w:t>
            </w:r>
            <w:r>
              <w:rPr>
                <w:sz w:val="22"/>
                <w:szCs w:val="22"/>
              </w:rPr>
              <w:t xml:space="preserve"> L.). (MSc thesis). Central University of Technology, Bloemfontein, South Africa. </w:t>
            </w:r>
          </w:p>
          <w:p>
            <w:pPr>
              <w:pStyle w:val="BodyText"/>
              <w:numPr>
                <w:ilvl w:val="0"/>
                <w:numId w:val="7"/>
              </w:numPr>
              <w:spacing w:after="0" w:line="360" w:lineRule="auto"/>
              <w:ind w:left="207" w:hanging="207"/>
              <w:jc w:val="both"/>
              <w:rPr>
                <w:sz w:val="22"/>
                <w:szCs w:val="22"/>
              </w:rPr>
            </w:pPr>
            <w:r>
              <w:rPr>
                <w:sz w:val="22"/>
                <w:szCs w:val="22"/>
                <w:lang w:val="af-ZA"/>
              </w:rPr>
              <w:t>Armistice Chawafambira</w:t>
            </w:r>
            <w:r>
              <w:rPr>
                <w:sz w:val="22"/>
                <w:szCs w:val="22"/>
              </w:rPr>
              <w:t xml:space="preserve">: Chemistry and biotransformation of </w:t>
            </w:r>
            <w:r>
              <w:rPr>
                <w:i/>
                <w:sz w:val="22"/>
                <w:szCs w:val="22"/>
              </w:rPr>
              <w:t>Uapaca kirkiana</w:t>
            </w:r>
            <w:r>
              <w:rPr>
                <w:sz w:val="22"/>
                <w:szCs w:val="22"/>
              </w:rPr>
              <w:t xml:space="preserve"> pulp in the development of functional food using probiotics. (PhD thesis). Central University of Technology, Bloemfontein, South Africa. </w:t>
            </w:r>
          </w:p>
          <w:p>
            <w:pPr>
              <w:pStyle w:val="BodyText"/>
              <w:numPr>
                <w:ilvl w:val="0"/>
                <w:numId w:val="7"/>
              </w:numPr>
              <w:spacing w:after="0" w:line="360" w:lineRule="auto"/>
              <w:ind w:left="207" w:hanging="207"/>
              <w:jc w:val="both"/>
              <w:rPr>
                <w:sz w:val="22"/>
                <w:szCs w:val="22"/>
              </w:rPr>
            </w:pPr>
            <w:r>
              <w:rPr>
                <w:bCs/>
                <w:sz w:val="22"/>
                <w:szCs w:val="22"/>
              </w:rPr>
              <w:t>Floyd Vukosi Khosa</w:t>
            </w:r>
            <w:r>
              <w:rPr>
                <w:sz w:val="22"/>
                <w:szCs w:val="22"/>
              </w:rPr>
              <w:t xml:space="preserve">: Multi-model estimates of evapotranspiration and soil moisture in the context of climate change across South African landscapes. (PhD thesis). University of KwaZulu-Natal, Pietermaritzburg, South Africa. </w:t>
            </w:r>
          </w:p>
          <w:p>
            <w:pPr>
              <w:pStyle w:val="Objective"/>
              <w:numPr>
                <w:ilvl w:val="0"/>
                <w:numId w:val="7"/>
              </w:numPr>
              <w:spacing w:before="0" w:after="0" w:line="360" w:lineRule="auto"/>
              <w:ind w:left="207" w:hanging="207"/>
              <w:jc w:val="both"/>
              <w:rPr>
                <w:sz w:val="22"/>
                <w:szCs w:val="22"/>
              </w:rPr>
            </w:pPr>
            <w:r>
              <w:rPr>
                <w:sz w:val="22"/>
                <w:szCs w:val="22"/>
              </w:rPr>
              <w:t>Liziwe Lizbeth Mugivhisa: An assessment of human urine as a valuable source of plant nutrients in the production and cultivation of Spinach (Spinacia oleracea L.) and Mazie (Zea mays L.). (PhD thesis). Sefako Makgatho Health Sciences University, Pretoria, South Africa.</w:t>
            </w:r>
          </w:p>
          <w:p>
            <w:pPr>
              <w:pStyle w:val="BodyText"/>
              <w:spacing w:after="0" w:line="360" w:lineRule="auto"/>
              <w:ind w:left="207" w:hanging="207"/>
              <w:jc w:val="center"/>
              <w:rPr>
                <w:b/>
                <w:i/>
                <w:caps/>
                <w:sz w:val="22"/>
                <w:szCs w:val="22"/>
                <w:u w:val="single"/>
              </w:rPr>
            </w:pPr>
            <w:r>
              <w:rPr>
                <w:b/>
                <w:i/>
                <w:caps/>
                <w:sz w:val="22"/>
                <w:szCs w:val="22"/>
                <w:u w:val="single"/>
              </w:rPr>
              <w:t>Assessor</w:t>
            </w:r>
          </w:p>
          <w:p>
            <w:pPr>
              <w:pStyle w:val="ListParagraph"/>
              <w:numPr>
                <w:ilvl w:val="0"/>
                <w:numId w:val="7"/>
              </w:numPr>
              <w:spacing w:after="240" w:line="360" w:lineRule="auto"/>
              <w:ind w:left="207" w:hanging="207"/>
              <w:jc w:val="both"/>
              <w:rPr>
                <w:sz w:val="22"/>
                <w:szCs w:val="22"/>
              </w:rPr>
            </w:pPr>
            <w:r>
              <w:rPr>
                <w:sz w:val="22"/>
                <w:szCs w:val="22"/>
              </w:rPr>
              <w:t>Chimwemwe Phiri: NGOs interventions for rural communities’ resilience to climate change and variability. Case study: Mulanje District, Southern Malawi. (</w:t>
            </w:r>
            <w:r>
              <w:rPr>
                <w:color w:val="000000" w:themeColor="text1"/>
                <w:sz w:val="22"/>
                <w:szCs w:val="22"/>
                <w:lang w:val="en-GB"/>
              </w:rPr>
              <w:t>Mini-dissertation; Master in Development Studies). Centre for Development Studies, University of the Free State.</w:t>
            </w:r>
          </w:p>
          <w:p>
            <w:pPr>
              <w:pStyle w:val="ListParagraph"/>
              <w:numPr>
                <w:ilvl w:val="0"/>
                <w:numId w:val="7"/>
              </w:numPr>
              <w:spacing w:after="240" w:line="360" w:lineRule="auto"/>
              <w:ind w:left="207" w:hanging="207"/>
              <w:jc w:val="both"/>
              <w:rPr>
                <w:sz w:val="22"/>
                <w:szCs w:val="22"/>
              </w:rPr>
            </w:pPr>
            <w:r>
              <w:rPr>
                <w:sz w:val="22"/>
                <w:szCs w:val="22"/>
              </w:rPr>
              <w:t xml:space="preserve">Cassandra Lundu: </w:t>
            </w:r>
            <w:r>
              <w:rPr>
                <w:bCs/>
                <w:sz w:val="22"/>
                <w:szCs w:val="22"/>
              </w:rPr>
              <w:t xml:space="preserve">Effects of Climate Change on Communities Involved in the Collection of Non-Timber Forest Products: </w:t>
            </w:r>
            <w:r>
              <w:rPr>
                <w:sz w:val="22"/>
                <w:szCs w:val="22"/>
              </w:rPr>
              <w:t xml:space="preserve"> </w:t>
            </w:r>
            <w:r>
              <w:rPr>
                <w:bCs/>
                <w:sz w:val="22"/>
                <w:szCs w:val="22"/>
              </w:rPr>
              <w:t xml:space="preserve">A Case Study of Sasari Local Forest in Lusangazi District, Zambia. </w:t>
            </w:r>
            <w:r>
              <w:rPr>
                <w:sz w:val="22"/>
                <w:szCs w:val="22"/>
              </w:rPr>
              <w:t>(</w:t>
            </w:r>
            <w:r>
              <w:rPr>
                <w:color w:val="000000" w:themeColor="text1"/>
                <w:sz w:val="22"/>
                <w:szCs w:val="22"/>
                <w:lang w:val="en-GB"/>
              </w:rPr>
              <w:t>Mini-dissertation; Master in Development Studies). Centre for Development Studies, University of the Free State.</w:t>
            </w:r>
          </w:p>
          <w:p>
            <w:pPr>
              <w:pStyle w:val="ListParagraph"/>
              <w:numPr>
                <w:ilvl w:val="0"/>
                <w:numId w:val="7"/>
              </w:numPr>
              <w:spacing w:after="240" w:line="360" w:lineRule="auto"/>
              <w:ind w:left="207" w:hanging="207"/>
              <w:jc w:val="both"/>
              <w:rPr>
                <w:sz w:val="22"/>
                <w:szCs w:val="22"/>
              </w:rPr>
            </w:pPr>
            <w:r>
              <w:rPr>
                <w:sz w:val="22"/>
                <w:szCs w:val="22"/>
              </w:rPr>
              <w:t xml:space="preserve">Mokhabelane Morahanye: Role of Non-Governmental Organizations (NGOs) in Climate Change Adaptation and Mitigation Strategies: A Case Study on Leribe District, Lesotho. </w:t>
            </w:r>
            <w:r>
              <w:rPr>
                <w:color w:val="000000" w:themeColor="text1"/>
                <w:sz w:val="22"/>
                <w:szCs w:val="22"/>
                <w:lang w:val="en-GB"/>
              </w:rPr>
              <w:t>(Mini-dissertation; Master in Development Studies). Centre for Development Studies, University of the Free State.</w:t>
            </w:r>
          </w:p>
          <w:p>
            <w:pPr>
              <w:pStyle w:val="ListParagraph"/>
              <w:numPr>
                <w:ilvl w:val="0"/>
                <w:numId w:val="7"/>
              </w:numPr>
              <w:spacing w:after="120" w:line="360" w:lineRule="auto"/>
              <w:ind w:left="207" w:hanging="207"/>
              <w:jc w:val="both"/>
              <w:rPr>
                <w:sz w:val="22"/>
                <w:szCs w:val="22"/>
              </w:rPr>
            </w:pPr>
            <w:r>
              <w:rPr>
                <w:sz w:val="22"/>
                <w:szCs w:val="22"/>
              </w:rPr>
              <w:t xml:space="preserve">Nontosfane Lucy Skefu: Lesotho Highlands Water Project and sustainable livelihoods: A case study of Phase 1A. </w:t>
            </w:r>
            <w:r>
              <w:rPr>
                <w:color w:val="000000" w:themeColor="text1"/>
                <w:sz w:val="22"/>
                <w:szCs w:val="22"/>
                <w:lang w:val="en-GB"/>
              </w:rPr>
              <w:t>(Mini-dissertation; Master in Development Studies). Centre for Development Studies, University of the Free State.</w:t>
            </w:r>
          </w:p>
          <w:p>
            <w:pPr>
              <w:pStyle w:val="ListParagraph"/>
              <w:numPr>
                <w:ilvl w:val="0"/>
                <w:numId w:val="7"/>
              </w:numPr>
              <w:spacing w:line="360" w:lineRule="auto"/>
              <w:ind w:left="207" w:right="-45" w:hanging="207"/>
              <w:jc w:val="both"/>
              <w:rPr>
                <w:color w:val="000000" w:themeColor="text1"/>
                <w:sz w:val="22"/>
                <w:szCs w:val="22"/>
                <w:lang w:val="en-GB"/>
              </w:rPr>
            </w:pPr>
            <w:r>
              <w:rPr>
                <w:color w:val="000000" w:themeColor="text1"/>
                <w:sz w:val="22"/>
                <w:szCs w:val="22"/>
                <w:lang w:val="en-GB"/>
              </w:rPr>
              <w:lastRenderedPageBreak/>
              <w:t xml:space="preserve">Stanley Nkosikhona Khumalo: </w:t>
            </w:r>
            <w:r>
              <w:rPr>
                <w:sz w:val="22"/>
                <w:szCs w:val="22"/>
                <w:lang w:val="en-GB"/>
              </w:rPr>
              <w:t xml:space="preserve">Small-Scale Farmers’ Perceptions and Adaptations to Climate Change and Variability: </w:t>
            </w:r>
            <w:r>
              <w:rPr>
                <w:color w:val="000000" w:themeColor="text1"/>
                <w:sz w:val="22"/>
                <w:szCs w:val="22"/>
                <w:lang w:val="en-GB"/>
              </w:rPr>
              <w:t xml:space="preserve">A case Study in the Gundvwini Community, Swaziland. (Mini-dissertation; Master in Development Studies). Centre for Development Studies, University of the Free State. </w:t>
            </w:r>
          </w:p>
          <w:p>
            <w:pPr>
              <w:pStyle w:val="BodyText"/>
              <w:spacing w:after="0" w:line="360" w:lineRule="auto"/>
              <w:ind w:left="207" w:hanging="207"/>
              <w:jc w:val="center"/>
              <w:rPr>
                <w:b/>
                <w:i/>
                <w:caps/>
                <w:sz w:val="22"/>
                <w:szCs w:val="22"/>
                <w:u w:val="single"/>
              </w:rPr>
            </w:pPr>
            <w:r>
              <w:rPr>
                <w:b/>
                <w:i/>
                <w:caps/>
                <w:sz w:val="22"/>
                <w:szCs w:val="22"/>
                <w:u w:val="single"/>
              </w:rPr>
              <w:t>Moderation</w:t>
            </w:r>
          </w:p>
          <w:p>
            <w:pPr>
              <w:pStyle w:val="ListParagraph"/>
              <w:numPr>
                <w:ilvl w:val="0"/>
                <w:numId w:val="7"/>
              </w:numPr>
              <w:spacing w:line="360" w:lineRule="auto"/>
              <w:ind w:left="207" w:hanging="207"/>
              <w:jc w:val="both"/>
              <w:rPr>
                <w:sz w:val="22"/>
                <w:szCs w:val="22"/>
                <w:lang w:val="en-GB"/>
              </w:rPr>
            </w:pPr>
            <w:r>
              <w:rPr>
                <w:sz w:val="22"/>
                <w:szCs w:val="22"/>
                <w:lang w:val="en-GB"/>
              </w:rPr>
              <w:t xml:space="preserve">Course module: Plant Production (I) PPR11AT. Department of Agriculture, Central University of Technology, Bloemfontein, South Africa. </w:t>
            </w:r>
          </w:p>
          <w:p>
            <w:pPr>
              <w:pStyle w:val="ListParagraph"/>
              <w:numPr>
                <w:ilvl w:val="0"/>
                <w:numId w:val="7"/>
              </w:numPr>
              <w:spacing w:line="360" w:lineRule="auto"/>
              <w:ind w:left="207" w:hanging="207"/>
              <w:jc w:val="both"/>
              <w:rPr>
                <w:sz w:val="22"/>
                <w:szCs w:val="22"/>
                <w:lang w:val="en-GB"/>
              </w:rPr>
            </w:pPr>
            <w:r>
              <w:rPr>
                <w:sz w:val="22"/>
                <w:szCs w:val="22"/>
                <w:lang w:val="en-GB"/>
              </w:rPr>
              <w:t xml:space="preserve">Course module: Plant Production (III) PPR30AT. Department of Agriculture, Central University of Technology, Bloemfontein, South Africa. </w:t>
            </w:r>
          </w:p>
          <w:p>
            <w:pPr>
              <w:pStyle w:val="ListParagraph"/>
              <w:numPr>
                <w:ilvl w:val="0"/>
                <w:numId w:val="7"/>
              </w:numPr>
              <w:spacing w:line="360" w:lineRule="auto"/>
              <w:ind w:left="207" w:hanging="207"/>
              <w:jc w:val="both"/>
              <w:rPr>
                <w:b/>
                <w:i/>
                <w:caps/>
                <w:sz w:val="22"/>
                <w:szCs w:val="22"/>
                <w:u w:val="single"/>
              </w:rPr>
            </w:pPr>
            <w:r>
              <w:rPr>
                <w:sz w:val="22"/>
                <w:szCs w:val="22"/>
                <w:lang w:val="en-GB"/>
              </w:rPr>
              <w:t xml:space="preserve">Course module: Irrigation Management 228 (PIRMM308). Potchefstroom College of Agriculture, Potchefstroom, South Africa. </w:t>
            </w:r>
          </w:p>
          <w:p>
            <w:pPr>
              <w:pStyle w:val="ListParagraph"/>
              <w:numPr>
                <w:ilvl w:val="0"/>
                <w:numId w:val="7"/>
              </w:numPr>
              <w:spacing w:line="360" w:lineRule="auto"/>
              <w:ind w:left="210" w:hanging="210"/>
              <w:jc w:val="both"/>
              <w:rPr>
                <w:b/>
                <w:i/>
                <w:caps/>
                <w:sz w:val="22"/>
                <w:szCs w:val="22"/>
                <w:u w:val="single"/>
              </w:rPr>
            </w:pPr>
            <w:r>
              <w:rPr>
                <w:sz w:val="22"/>
                <w:szCs w:val="22"/>
                <w:lang w:val="en-GB"/>
              </w:rPr>
              <w:t>Course module: Irrigation Management 308 (PIRMM308). Potchefstroom College of Agriculture, Potchefstroom, South Africa.</w:t>
            </w:r>
          </w:p>
          <w:p>
            <w:pPr>
              <w:pStyle w:val="BodyText"/>
              <w:spacing w:after="0" w:line="360" w:lineRule="auto"/>
              <w:ind w:left="210" w:hanging="210"/>
              <w:jc w:val="center"/>
              <w:rPr>
                <w:b/>
                <w:i/>
                <w:caps/>
                <w:sz w:val="22"/>
                <w:szCs w:val="22"/>
                <w:u w:val="single"/>
              </w:rPr>
            </w:pPr>
            <w:r>
              <w:rPr>
                <w:b/>
                <w:i/>
                <w:caps/>
                <w:sz w:val="22"/>
                <w:szCs w:val="22"/>
                <w:u w:val="single"/>
              </w:rPr>
              <w:t>Reviewer</w:t>
            </w:r>
          </w:p>
          <w:p>
            <w:pPr>
              <w:pStyle w:val="BodyText"/>
              <w:spacing w:after="0" w:line="360" w:lineRule="auto"/>
              <w:ind w:left="210" w:hanging="210"/>
              <w:rPr>
                <w:bCs/>
                <w:i/>
                <w:caps/>
                <w:sz w:val="22"/>
                <w:szCs w:val="22"/>
                <w:u w:val="single"/>
              </w:rPr>
            </w:pPr>
            <w:r>
              <w:rPr>
                <w:bCs/>
                <w:i/>
                <w:caps/>
                <w:sz w:val="22"/>
                <w:szCs w:val="22"/>
                <w:u w:val="single"/>
              </w:rPr>
              <w:t>Journals</w:t>
            </w:r>
          </w:p>
          <w:p>
            <w:pPr>
              <w:pStyle w:val="BodyText"/>
              <w:numPr>
                <w:ilvl w:val="0"/>
                <w:numId w:val="7"/>
              </w:numPr>
              <w:spacing w:after="0" w:line="360" w:lineRule="auto"/>
              <w:ind w:left="210" w:hanging="210"/>
              <w:jc w:val="both"/>
              <w:rPr>
                <w:sz w:val="22"/>
                <w:szCs w:val="22"/>
              </w:rPr>
            </w:pPr>
            <w:r>
              <w:rPr>
                <w:sz w:val="22"/>
                <w:szCs w:val="22"/>
              </w:rPr>
              <w:t>Acta Agronomica</w:t>
            </w:r>
          </w:p>
          <w:p>
            <w:pPr>
              <w:pStyle w:val="BodyText"/>
              <w:numPr>
                <w:ilvl w:val="0"/>
                <w:numId w:val="7"/>
              </w:numPr>
              <w:spacing w:after="0" w:line="360" w:lineRule="auto"/>
              <w:ind w:left="210" w:hanging="210"/>
              <w:jc w:val="both"/>
              <w:rPr>
                <w:sz w:val="22"/>
                <w:szCs w:val="22"/>
              </w:rPr>
            </w:pPr>
            <w:r>
              <w:rPr>
                <w:sz w:val="22"/>
                <w:szCs w:val="22"/>
              </w:rPr>
              <w:t>Agricultura Tropica et Subtropica</w:t>
            </w:r>
          </w:p>
          <w:p>
            <w:pPr>
              <w:pStyle w:val="BodyText"/>
              <w:numPr>
                <w:ilvl w:val="0"/>
                <w:numId w:val="7"/>
              </w:numPr>
              <w:spacing w:after="0" w:line="360" w:lineRule="auto"/>
              <w:ind w:left="210" w:hanging="210"/>
              <w:jc w:val="both"/>
              <w:rPr>
                <w:sz w:val="22"/>
                <w:szCs w:val="22"/>
              </w:rPr>
            </w:pPr>
            <w:r>
              <w:rPr>
                <w:sz w:val="22"/>
                <w:szCs w:val="22"/>
              </w:rPr>
              <w:t>Agricultural Water Management Journal</w:t>
            </w:r>
          </w:p>
          <w:p>
            <w:pPr>
              <w:pStyle w:val="BodyText"/>
              <w:numPr>
                <w:ilvl w:val="0"/>
                <w:numId w:val="7"/>
              </w:numPr>
              <w:spacing w:after="0" w:line="360" w:lineRule="auto"/>
              <w:ind w:left="207" w:hanging="207"/>
              <w:jc w:val="both"/>
              <w:rPr>
                <w:sz w:val="22"/>
                <w:szCs w:val="22"/>
              </w:rPr>
            </w:pPr>
            <w:r>
              <w:rPr>
                <w:sz w:val="22"/>
                <w:szCs w:val="22"/>
              </w:rPr>
              <w:t>Agriculture (MDPI)</w:t>
            </w:r>
          </w:p>
          <w:p>
            <w:pPr>
              <w:pStyle w:val="BodyText"/>
              <w:numPr>
                <w:ilvl w:val="0"/>
                <w:numId w:val="7"/>
              </w:numPr>
              <w:spacing w:after="0" w:line="360" w:lineRule="auto"/>
              <w:ind w:left="207" w:hanging="207"/>
              <w:jc w:val="both"/>
              <w:rPr>
                <w:sz w:val="22"/>
                <w:szCs w:val="22"/>
              </w:rPr>
            </w:pPr>
            <w:r>
              <w:rPr>
                <w:sz w:val="22"/>
                <w:szCs w:val="22"/>
              </w:rPr>
              <w:t>AgroForestry Systems</w:t>
            </w:r>
          </w:p>
          <w:p>
            <w:pPr>
              <w:pStyle w:val="BodyText"/>
              <w:numPr>
                <w:ilvl w:val="0"/>
                <w:numId w:val="7"/>
              </w:numPr>
              <w:spacing w:after="0" w:line="360" w:lineRule="auto"/>
              <w:ind w:left="207" w:hanging="207"/>
              <w:jc w:val="both"/>
              <w:rPr>
                <w:sz w:val="22"/>
                <w:szCs w:val="22"/>
              </w:rPr>
            </w:pPr>
            <w:r>
              <w:rPr>
                <w:sz w:val="22"/>
                <w:szCs w:val="22"/>
              </w:rPr>
              <w:t>Agronomy (MDPI)</w:t>
            </w:r>
          </w:p>
          <w:p>
            <w:pPr>
              <w:pStyle w:val="BodyText"/>
              <w:numPr>
                <w:ilvl w:val="0"/>
                <w:numId w:val="7"/>
              </w:numPr>
              <w:spacing w:after="0" w:line="360" w:lineRule="auto"/>
              <w:ind w:left="207" w:hanging="207"/>
              <w:jc w:val="both"/>
              <w:rPr>
                <w:sz w:val="22"/>
                <w:szCs w:val="22"/>
              </w:rPr>
            </w:pPr>
            <w:r>
              <w:rPr>
                <w:sz w:val="22"/>
                <w:szCs w:val="22"/>
              </w:rPr>
              <w:t>Archives of Agronomy and Soil Science</w:t>
            </w:r>
          </w:p>
          <w:p>
            <w:pPr>
              <w:pStyle w:val="BodyText"/>
              <w:numPr>
                <w:ilvl w:val="0"/>
                <w:numId w:val="7"/>
              </w:numPr>
              <w:spacing w:after="0" w:line="360" w:lineRule="auto"/>
              <w:ind w:left="207" w:hanging="207"/>
              <w:jc w:val="both"/>
              <w:rPr>
                <w:sz w:val="22"/>
                <w:szCs w:val="22"/>
              </w:rPr>
            </w:pPr>
            <w:r>
              <w:rPr>
                <w:sz w:val="22"/>
                <w:szCs w:val="22"/>
              </w:rPr>
              <w:t>Atmosphere (MDPI)</w:t>
            </w:r>
          </w:p>
          <w:p>
            <w:pPr>
              <w:pStyle w:val="BodyText"/>
              <w:numPr>
                <w:ilvl w:val="0"/>
                <w:numId w:val="7"/>
              </w:numPr>
              <w:spacing w:after="0" w:line="360" w:lineRule="auto"/>
              <w:ind w:left="207" w:hanging="207"/>
              <w:jc w:val="both"/>
              <w:rPr>
                <w:sz w:val="22"/>
                <w:szCs w:val="22"/>
              </w:rPr>
            </w:pPr>
            <w:r>
              <w:rPr>
                <w:sz w:val="22"/>
                <w:szCs w:val="22"/>
              </w:rPr>
              <w:t>Biodiversitas</w:t>
            </w:r>
          </w:p>
          <w:p>
            <w:pPr>
              <w:pStyle w:val="BodyText"/>
              <w:numPr>
                <w:ilvl w:val="0"/>
                <w:numId w:val="7"/>
              </w:numPr>
              <w:spacing w:after="0" w:line="360" w:lineRule="auto"/>
              <w:ind w:left="207" w:hanging="207"/>
              <w:jc w:val="both"/>
              <w:rPr>
                <w:sz w:val="22"/>
                <w:szCs w:val="22"/>
              </w:rPr>
            </w:pPr>
            <w:r>
              <w:rPr>
                <w:sz w:val="22"/>
                <w:szCs w:val="22"/>
              </w:rPr>
              <w:t>Cogent Economics and Finance</w:t>
            </w:r>
          </w:p>
          <w:p>
            <w:pPr>
              <w:pStyle w:val="BodyText"/>
              <w:numPr>
                <w:ilvl w:val="0"/>
                <w:numId w:val="7"/>
              </w:numPr>
              <w:spacing w:after="0" w:line="360" w:lineRule="auto"/>
              <w:ind w:left="207" w:hanging="207"/>
              <w:jc w:val="both"/>
              <w:rPr>
                <w:sz w:val="22"/>
                <w:szCs w:val="22"/>
              </w:rPr>
            </w:pPr>
            <w:r>
              <w:rPr>
                <w:sz w:val="22"/>
                <w:szCs w:val="22"/>
              </w:rPr>
              <w:t>Cogent Food and Agriculture</w:t>
            </w:r>
          </w:p>
          <w:p>
            <w:pPr>
              <w:pStyle w:val="BodyText"/>
              <w:numPr>
                <w:ilvl w:val="0"/>
                <w:numId w:val="7"/>
              </w:numPr>
              <w:spacing w:after="0" w:line="360" w:lineRule="auto"/>
              <w:ind w:left="207" w:hanging="207"/>
              <w:jc w:val="both"/>
              <w:rPr>
                <w:sz w:val="22"/>
                <w:szCs w:val="22"/>
              </w:rPr>
            </w:pPr>
            <w:r>
              <w:rPr>
                <w:sz w:val="22"/>
                <w:szCs w:val="22"/>
              </w:rPr>
              <w:t>HortScience</w:t>
            </w:r>
          </w:p>
          <w:p>
            <w:pPr>
              <w:pStyle w:val="BodyText"/>
              <w:numPr>
                <w:ilvl w:val="0"/>
                <w:numId w:val="7"/>
              </w:numPr>
              <w:spacing w:after="0" w:line="360" w:lineRule="auto"/>
              <w:ind w:left="207" w:hanging="207"/>
              <w:jc w:val="both"/>
              <w:rPr>
                <w:b/>
                <w:sz w:val="22"/>
                <w:szCs w:val="22"/>
                <w:u w:val="single"/>
              </w:rPr>
            </w:pPr>
            <w:r>
              <w:rPr>
                <w:sz w:val="22"/>
                <w:szCs w:val="22"/>
              </w:rPr>
              <w:t>Ife Journal of science</w:t>
            </w:r>
          </w:p>
          <w:p>
            <w:pPr>
              <w:pStyle w:val="BodyText"/>
              <w:numPr>
                <w:ilvl w:val="0"/>
                <w:numId w:val="7"/>
              </w:numPr>
              <w:spacing w:after="0" w:line="360" w:lineRule="auto"/>
              <w:ind w:left="207" w:hanging="207"/>
              <w:jc w:val="both"/>
              <w:rPr>
                <w:b/>
                <w:sz w:val="22"/>
                <w:szCs w:val="22"/>
                <w:u w:val="single"/>
              </w:rPr>
            </w:pPr>
            <w:r>
              <w:rPr>
                <w:sz w:val="22"/>
                <w:szCs w:val="22"/>
              </w:rPr>
              <w:t>International Journal of Environmental and Science education</w:t>
            </w:r>
          </w:p>
          <w:p>
            <w:pPr>
              <w:pStyle w:val="BodyText"/>
              <w:numPr>
                <w:ilvl w:val="0"/>
                <w:numId w:val="7"/>
              </w:numPr>
              <w:spacing w:after="0" w:line="360" w:lineRule="auto"/>
              <w:ind w:left="207" w:hanging="207"/>
              <w:jc w:val="both"/>
              <w:rPr>
                <w:b/>
                <w:sz w:val="22"/>
                <w:szCs w:val="22"/>
                <w:u w:val="single"/>
              </w:rPr>
            </w:pPr>
            <w:r>
              <w:rPr>
                <w:sz w:val="22"/>
                <w:szCs w:val="22"/>
              </w:rPr>
              <w:t>Journal of Agricultural Sciences and Food Technology</w:t>
            </w:r>
          </w:p>
          <w:p>
            <w:pPr>
              <w:pStyle w:val="BodyText"/>
              <w:numPr>
                <w:ilvl w:val="0"/>
                <w:numId w:val="7"/>
              </w:numPr>
              <w:spacing w:after="0" w:line="360" w:lineRule="auto"/>
              <w:ind w:left="207" w:hanging="207"/>
              <w:jc w:val="both"/>
              <w:rPr>
                <w:b/>
                <w:sz w:val="22"/>
                <w:szCs w:val="22"/>
                <w:u w:val="single"/>
              </w:rPr>
            </w:pPr>
            <w:r>
              <w:rPr>
                <w:sz w:val="22"/>
                <w:szCs w:val="22"/>
              </w:rPr>
              <w:t>Journal of Crop Improvement</w:t>
            </w:r>
          </w:p>
          <w:p>
            <w:pPr>
              <w:pStyle w:val="BodyText"/>
              <w:numPr>
                <w:ilvl w:val="0"/>
                <w:numId w:val="7"/>
              </w:numPr>
              <w:spacing w:after="0" w:line="360" w:lineRule="auto"/>
              <w:ind w:left="207" w:hanging="207"/>
              <w:jc w:val="both"/>
              <w:rPr>
                <w:b/>
                <w:sz w:val="22"/>
                <w:szCs w:val="22"/>
                <w:u w:val="single"/>
              </w:rPr>
            </w:pPr>
            <w:r>
              <w:rPr>
                <w:sz w:val="22"/>
                <w:szCs w:val="22"/>
              </w:rPr>
              <w:t>Industrial Crops and Products</w:t>
            </w:r>
          </w:p>
          <w:p>
            <w:pPr>
              <w:pStyle w:val="BodyText"/>
              <w:numPr>
                <w:ilvl w:val="0"/>
                <w:numId w:val="7"/>
              </w:numPr>
              <w:spacing w:after="0" w:line="360" w:lineRule="auto"/>
              <w:ind w:left="207" w:hanging="207"/>
              <w:jc w:val="both"/>
              <w:rPr>
                <w:b/>
                <w:sz w:val="22"/>
                <w:szCs w:val="22"/>
                <w:u w:val="single"/>
              </w:rPr>
            </w:pPr>
            <w:r>
              <w:rPr>
                <w:sz w:val="22"/>
                <w:szCs w:val="22"/>
              </w:rPr>
              <w:t>Publication committee: ARC-GC</w:t>
            </w:r>
          </w:p>
          <w:p>
            <w:pPr>
              <w:pStyle w:val="BodyText"/>
              <w:numPr>
                <w:ilvl w:val="0"/>
                <w:numId w:val="7"/>
              </w:numPr>
              <w:spacing w:after="0" w:line="360" w:lineRule="auto"/>
              <w:ind w:left="207" w:hanging="207"/>
              <w:jc w:val="both"/>
              <w:rPr>
                <w:b/>
                <w:sz w:val="22"/>
                <w:szCs w:val="22"/>
                <w:u w:val="single"/>
              </w:rPr>
            </w:pPr>
            <w:r>
              <w:rPr>
                <w:sz w:val="22"/>
                <w:szCs w:val="22"/>
              </w:rPr>
              <w:t>South African Journal of Botany</w:t>
            </w:r>
          </w:p>
          <w:p>
            <w:pPr>
              <w:pStyle w:val="BodyText"/>
              <w:numPr>
                <w:ilvl w:val="0"/>
                <w:numId w:val="7"/>
              </w:numPr>
              <w:spacing w:after="0" w:line="360" w:lineRule="auto"/>
              <w:ind w:left="207" w:hanging="207"/>
              <w:jc w:val="both"/>
              <w:rPr>
                <w:b/>
                <w:sz w:val="22"/>
                <w:szCs w:val="22"/>
                <w:u w:val="single"/>
              </w:rPr>
            </w:pPr>
            <w:r>
              <w:rPr>
                <w:sz w:val="22"/>
                <w:szCs w:val="22"/>
              </w:rPr>
              <w:t>South African Journal of Plant and Soil</w:t>
            </w:r>
          </w:p>
          <w:p>
            <w:pPr>
              <w:pStyle w:val="BodyText"/>
              <w:numPr>
                <w:ilvl w:val="0"/>
                <w:numId w:val="7"/>
              </w:numPr>
              <w:spacing w:after="0" w:line="360" w:lineRule="auto"/>
              <w:ind w:left="207" w:hanging="207"/>
              <w:jc w:val="both"/>
              <w:rPr>
                <w:b/>
                <w:sz w:val="22"/>
                <w:szCs w:val="22"/>
                <w:u w:val="single"/>
              </w:rPr>
            </w:pPr>
            <w:r>
              <w:rPr>
                <w:sz w:val="22"/>
                <w:szCs w:val="22"/>
              </w:rPr>
              <w:lastRenderedPageBreak/>
              <w:t>South African Journal of Science</w:t>
            </w:r>
          </w:p>
          <w:p>
            <w:pPr>
              <w:pStyle w:val="BodyText"/>
              <w:numPr>
                <w:ilvl w:val="0"/>
                <w:numId w:val="7"/>
              </w:numPr>
              <w:spacing w:after="0" w:line="360" w:lineRule="auto"/>
              <w:ind w:left="207" w:hanging="207"/>
              <w:jc w:val="both"/>
              <w:rPr>
                <w:b/>
                <w:sz w:val="22"/>
                <w:szCs w:val="22"/>
                <w:u w:val="single"/>
              </w:rPr>
            </w:pPr>
            <w:r>
              <w:rPr>
                <w:sz w:val="22"/>
                <w:szCs w:val="22"/>
              </w:rPr>
              <w:t>Sugar Tech</w:t>
            </w:r>
          </w:p>
          <w:p>
            <w:pPr>
              <w:pStyle w:val="BodyText"/>
              <w:spacing w:after="0" w:line="360" w:lineRule="auto"/>
              <w:ind w:left="210" w:hanging="210"/>
              <w:rPr>
                <w:bCs/>
                <w:i/>
                <w:caps/>
                <w:sz w:val="22"/>
                <w:szCs w:val="22"/>
                <w:u w:val="single"/>
              </w:rPr>
            </w:pPr>
            <w:r>
              <w:rPr>
                <w:bCs/>
                <w:i/>
                <w:caps/>
                <w:sz w:val="22"/>
                <w:szCs w:val="22"/>
                <w:u w:val="single"/>
              </w:rPr>
              <w:t xml:space="preserve">Funding body </w:t>
            </w:r>
          </w:p>
          <w:p>
            <w:pPr>
              <w:pStyle w:val="BodyText"/>
              <w:spacing w:after="0" w:line="360" w:lineRule="auto"/>
              <w:ind w:left="210" w:hanging="210"/>
              <w:rPr>
                <w:bCs/>
                <w:iCs/>
                <w:caps/>
                <w:sz w:val="22"/>
                <w:szCs w:val="22"/>
              </w:rPr>
            </w:pPr>
            <w:r>
              <w:rPr>
                <w:bCs/>
                <w:iCs/>
                <w:caps/>
                <w:sz w:val="22"/>
                <w:szCs w:val="22"/>
              </w:rPr>
              <w:t>NRF:</w:t>
            </w:r>
          </w:p>
          <w:p>
            <w:pPr>
              <w:pStyle w:val="BodyText"/>
              <w:numPr>
                <w:ilvl w:val="0"/>
                <w:numId w:val="21"/>
              </w:numPr>
              <w:spacing w:after="0" w:line="360" w:lineRule="auto"/>
              <w:ind w:left="207" w:hanging="207"/>
              <w:jc w:val="both"/>
              <w:rPr>
                <w:bCs/>
                <w:sz w:val="22"/>
                <w:szCs w:val="22"/>
              </w:rPr>
            </w:pPr>
            <w:r>
              <w:rPr>
                <w:bCs/>
                <w:sz w:val="22"/>
                <w:szCs w:val="22"/>
              </w:rPr>
              <w:t xml:space="preserve">Statutory applications </w:t>
            </w:r>
          </w:p>
          <w:p>
            <w:pPr>
              <w:pStyle w:val="BodyText"/>
              <w:numPr>
                <w:ilvl w:val="0"/>
                <w:numId w:val="21"/>
              </w:numPr>
              <w:spacing w:after="0" w:line="360" w:lineRule="auto"/>
              <w:ind w:left="207" w:hanging="207"/>
              <w:jc w:val="both"/>
              <w:rPr>
                <w:bCs/>
                <w:sz w:val="22"/>
                <w:szCs w:val="22"/>
              </w:rPr>
            </w:pPr>
            <w:r>
              <w:rPr>
                <w:bCs/>
                <w:sz w:val="22"/>
                <w:szCs w:val="22"/>
              </w:rPr>
              <w:t xml:space="preserve">Research funding applications  </w:t>
            </w:r>
          </w:p>
          <w:p>
            <w:pPr>
              <w:pStyle w:val="BodyText"/>
              <w:spacing w:after="0" w:line="360" w:lineRule="auto"/>
              <w:jc w:val="both"/>
              <w:rPr>
                <w:bCs/>
                <w:sz w:val="22"/>
                <w:szCs w:val="22"/>
              </w:rPr>
            </w:pPr>
          </w:p>
        </w:tc>
      </w:tr>
      <w:tr>
        <w:tc>
          <w:tcPr>
            <w:tcW w:w="1881" w:type="dxa"/>
            <w:gridSpan w:val="2"/>
          </w:tcPr>
          <w:p>
            <w:pPr>
              <w:pStyle w:val="SectionTitle"/>
              <w:spacing w:before="0" w:after="0"/>
            </w:pPr>
            <w:r>
              <w:lastRenderedPageBreak/>
              <w:t>Workshops and trainings attended</w:t>
            </w:r>
          </w:p>
        </w:tc>
        <w:tc>
          <w:tcPr>
            <w:tcW w:w="8319" w:type="dxa"/>
            <w:gridSpan w:val="4"/>
          </w:tcPr>
          <w:p>
            <w:pPr>
              <w:pStyle w:val="Objective"/>
              <w:numPr>
                <w:ilvl w:val="0"/>
                <w:numId w:val="8"/>
              </w:numPr>
              <w:spacing w:before="0" w:after="0" w:line="360" w:lineRule="auto"/>
              <w:ind w:left="494" w:hanging="142"/>
              <w:jc w:val="both"/>
              <w:rPr>
                <w:sz w:val="22"/>
                <w:szCs w:val="22"/>
              </w:rPr>
            </w:pPr>
            <w:r>
              <w:rPr>
                <w:sz w:val="22"/>
                <w:szCs w:val="22"/>
              </w:rPr>
              <w:t>Facilitation skills for effective community engagement in primary agriculture (2021)</w:t>
            </w:r>
          </w:p>
          <w:p>
            <w:pPr>
              <w:pStyle w:val="Objective"/>
              <w:numPr>
                <w:ilvl w:val="0"/>
                <w:numId w:val="8"/>
              </w:numPr>
              <w:spacing w:before="0" w:after="0" w:line="360" w:lineRule="auto"/>
              <w:ind w:left="494" w:hanging="142"/>
              <w:jc w:val="both"/>
              <w:rPr>
                <w:sz w:val="22"/>
                <w:szCs w:val="22"/>
              </w:rPr>
            </w:pPr>
            <w:r>
              <w:rPr>
                <w:sz w:val="22"/>
                <w:szCs w:val="22"/>
              </w:rPr>
              <w:t>Assessor training programme – Conduct outcome based assessments (2021)</w:t>
            </w:r>
          </w:p>
          <w:p>
            <w:pPr>
              <w:pStyle w:val="Objective"/>
              <w:numPr>
                <w:ilvl w:val="0"/>
                <w:numId w:val="8"/>
              </w:numPr>
              <w:spacing w:before="0" w:after="0" w:line="360" w:lineRule="auto"/>
              <w:ind w:left="531" w:hanging="171"/>
              <w:jc w:val="both"/>
              <w:rPr>
                <w:sz w:val="22"/>
                <w:szCs w:val="22"/>
              </w:rPr>
            </w:pPr>
            <w:r>
              <w:rPr>
                <w:sz w:val="22"/>
                <w:szCs w:val="22"/>
              </w:rPr>
              <w:t>Conduct moderation of outcome-based assessment (2021)</w:t>
            </w:r>
          </w:p>
          <w:p>
            <w:pPr>
              <w:pStyle w:val="Objective"/>
              <w:numPr>
                <w:ilvl w:val="0"/>
                <w:numId w:val="8"/>
              </w:numPr>
              <w:spacing w:before="0" w:after="0" w:line="360" w:lineRule="auto"/>
              <w:ind w:left="494" w:hanging="142"/>
              <w:jc w:val="both"/>
              <w:rPr>
                <w:sz w:val="22"/>
                <w:szCs w:val="22"/>
              </w:rPr>
            </w:pPr>
            <w:r>
              <w:rPr>
                <w:sz w:val="22"/>
                <w:szCs w:val="22"/>
              </w:rPr>
              <w:t>Surface Renewal (SR) Training workshop (2018)</w:t>
            </w:r>
          </w:p>
          <w:p>
            <w:pPr>
              <w:pStyle w:val="Objective"/>
              <w:numPr>
                <w:ilvl w:val="0"/>
                <w:numId w:val="8"/>
              </w:numPr>
              <w:spacing w:before="0" w:after="0" w:line="360" w:lineRule="auto"/>
              <w:ind w:left="494" w:hanging="142"/>
              <w:jc w:val="both"/>
              <w:rPr>
                <w:sz w:val="22"/>
                <w:szCs w:val="22"/>
              </w:rPr>
            </w:pPr>
            <w:r>
              <w:rPr>
                <w:sz w:val="22"/>
                <w:szCs w:val="22"/>
              </w:rPr>
              <w:t>Project management: The basics (2018)</w:t>
            </w:r>
          </w:p>
          <w:p>
            <w:pPr>
              <w:pStyle w:val="Objective"/>
              <w:numPr>
                <w:ilvl w:val="0"/>
                <w:numId w:val="8"/>
              </w:numPr>
              <w:spacing w:before="0" w:after="0" w:line="360" w:lineRule="auto"/>
              <w:ind w:left="494" w:hanging="142"/>
              <w:jc w:val="both"/>
              <w:rPr>
                <w:sz w:val="22"/>
                <w:szCs w:val="22"/>
              </w:rPr>
            </w:pPr>
            <w:r>
              <w:rPr>
                <w:sz w:val="22"/>
                <w:szCs w:val="22"/>
              </w:rPr>
              <w:t>An introduction to Geographic Information Systems (GIS) and the Global Positioning System (GPS) (2017)</w:t>
            </w:r>
          </w:p>
          <w:p>
            <w:pPr>
              <w:pStyle w:val="Objective"/>
              <w:numPr>
                <w:ilvl w:val="0"/>
                <w:numId w:val="8"/>
              </w:numPr>
              <w:spacing w:before="0" w:after="0" w:line="360" w:lineRule="auto"/>
              <w:ind w:left="494" w:hanging="142"/>
              <w:jc w:val="both"/>
              <w:rPr>
                <w:sz w:val="22"/>
                <w:szCs w:val="22"/>
              </w:rPr>
            </w:pPr>
            <w:r>
              <w:rPr>
                <w:sz w:val="22"/>
                <w:szCs w:val="22"/>
              </w:rPr>
              <w:t>Automatic weather station (AWS) technologies workshop (2016).</w:t>
            </w:r>
          </w:p>
          <w:p>
            <w:pPr>
              <w:pStyle w:val="Objective"/>
              <w:numPr>
                <w:ilvl w:val="0"/>
                <w:numId w:val="8"/>
              </w:numPr>
              <w:spacing w:before="0" w:after="0" w:line="360" w:lineRule="auto"/>
              <w:ind w:left="494" w:hanging="142"/>
              <w:jc w:val="both"/>
              <w:rPr>
                <w:sz w:val="22"/>
                <w:szCs w:val="22"/>
              </w:rPr>
            </w:pPr>
            <w:r>
              <w:rPr>
                <w:sz w:val="22"/>
                <w:szCs w:val="22"/>
              </w:rPr>
              <w:t xml:space="preserve">Quantitative methodology: Introduction to experimental design, explorative data analysis and regression analysis (2015). </w:t>
            </w:r>
          </w:p>
          <w:p>
            <w:pPr>
              <w:pStyle w:val="BodyText"/>
              <w:numPr>
                <w:ilvl w:val="0"/>
                <w:numId w:val="8"/>
              </w:numPr>
              <w:spacing w:after="0" w:line="360" w:lineRule="auto"/>
              <w:ind w:left="494" w:hanging="142"/>
              <w:jc w:val="both"/>
              <w:rPr>
                <w:sz w:val="22"/>
                <w:szCs w:val="22"/>
              </w:rPr>
            </w:pPr>
            <w:r>
              <w:rPr>
                <w:sz w:val="22"/>
                <w:szCs w:val="22"/>
              </w:rPr>
              <w:t>Agrometeorology and sustainable development (2011).</w:t>
            </w:r>
          </w:p>
          <w:p>
            <w:pPr>
              <w:pStyle w:val="BodyText"/>
              <w:numPr>
                <w:ilvl w:val="0"/>
                <w:numId w:val="8"/>
              </w:numPr>
              <w:spacing w:line="360" w:lineRule="auto"/>
              <w:ind w:left="494" w:hanging="142"/>
              <w:jc w:val="both"/>
              <w:rPr>
                <w:sz w:val="22"/>
                <w:szCs w:val="22"/>
              </w:rPr>
            </w:pPr>
            <w:r>
              <w:rPr>
                <w:sz w:val="22"/>
                <w:szCs w:val="22"/>
              </w:rPr>
              <w:t>Capacity development for farm management strategies to improve crop –water productivity using AquaCrop (2010).</w:t>
            </w:r>
          </w:p>
        </w:tc>
      </w:tr>
      <w:tr>
        <w:tc>
          <w:tcPr>
            <w:tcW w:w="1881" w:type="dxa"/>
            <w:gridSpan w:val="2"/>
          </w:tcPr>
          <w:p>
            <w:pPr>
              <w:pStyle w:val="SectionTitle"/>
              <w:spacing w:before="0" w:after="0"/>
            </w:pPr>
            <w:r>
              <w:t>Scientific Society</w:t>
            </w:r>
          </w:p>
        </w:tc>
        <w:tc>
          <w:tcPr>
            <w:tcW w:w="8319" w:type="dxa"/>
            <w:gridSpan w:val="4"/>
          </w:tcPr>
          <w:p>
            <w:pPr>
              <w:pStyle w:val="Objective"/>
              <w:spacing w:before="0" w:after="0" w:line="360" w:lineRule="auto"/>
              <w:ind w:left="494" w:hanging="142"/>
              <w:jc w:val="both"/>
              <w:rPr>
                <w:sz w:val="22"/>
                <w:szCs w:val="22"/>
              </w:rPr>
            </w:pPr>
            <w:r>
              <w:rPr>
                <w:sz w:val="22"/>
                <w:szCs w:val="22"/>
              </w:rPr>
              <w:t>Member: American Society of Agronomy.</w:t>
            </w:r>
          </w:p>
          <w:p>
            <w:pPr>
              <w:pStyle w:val="BodyText"/>
              <w:rPr>
                <w:sz w:val="22"/>
                <w:szCs w:val="22"/>
              </w:rPr>
            </w:pPr>
          </w:p>
        </w:tc>
      </w:tr>
      <w:tr>
        <w:tc>
          <w:tcPr>
            <w:tcW w:w="1881" w:type="dxa"/>
            <w:gridSpan w:val="2"/>
          </w:tcPr>
          <w:p>
            <w:pPr>
              <w:pStyle w:val="SectionTitle"/>
              <w:spacing w:before="0" w:after="0"/>
            </w:pPr>
            <w:r>
              <w:t>Award Received</w:t>
            </w:r>
          </w:p>
        </w:tc>
        <w:tc>
          <w:tcPr>
            <w:tcW w:w="8319" w:type="dxa"/>
            <w:gridSpan w:val="4"/>
          </w:tcPr>
          <w:p>
            <w:pPr>
              <w:pStyle w:val="Objective"/>
              <w:spacing w:before="0" w:after="0" w:line="360" w:lineRule="auto"/>
              <w:ind w:left="494" w:hanging="142"/>
              <w:jc w:val="both"/>
              <w:rPr>
                <w:sz w:val="22"/>
                <w:szCs w:val="22"/>
              </w:rPr>
            </w:pPr>
            <w:r>
              <w:rPr>
                <w:sz w:val="22"/>
                <w:szCs w:val="22"/>
              </w:rPr>
              <w:t xml:space="preserve">Professor Duncan’s Second Best Undergraduate Project Award in the Department </w:t>
            </w:r>
          </w:p>
          <w:p>
            <w:pPr>
              <w:pStyle w:val="Objective"/>
              <w:spacing w:before="0" w:after="120" w:line="360" w:lineRule="auto"/>
              <w:ind w:left="494" w:hanging="142"/>
              <w:jc w:val="both"/>
              <w:rPr>
                <w:sz w:val="22"/>
                <w:szCs w:val="22"/>
              </w:rPr>
            </w:pPr>
            <w:r>
              <w:rPr>
                <w:sz w:val="22"/>
                <w:szCs w:val="22"/>
              </w:rPr>
              <w:t>Of Plant Science, Obafemi Awolowo University, Ile – Ife, Nigeria.</w:t>
            </w:r>
          </w:p>
        </w:tc>
      </w:tr>
      <w:tr>
        <w:tc>
          <w:tcPr>
            <w:tcW w:w="1881" w:type="dxa"/>
            <w:gridSpan w:val="2"/>
          </w:tcPr>
          <w:p>
            <w:pPr>
              <w:pStyle w:val="SectionTitle"/>
              <w:spacing w:before="0" w:after="0"/>
            </w:pPr>
            <w:r>
              <w:t>Interests and Activities</w:t>
            </w:r>
          </w:p>
        </w:tc>
        <w:tc>
          <w:tcPr>
            <w:tcW w:w="8319" w:type="dxa"/>
            <w:gridSpan w:val="4"/>
          </w:tcPr>
          <w:p>
            <w:pPr>
              <w:pStyle w:val="Objective"/>
              <w:spacing w:before="0" w:after="120" w:line="360" w:lineRule="auto"/>
              <w:ind w:left="494" w:hanging="142"/>
              <w:jc w:val="both"/>
              <w:rPr>
                <w:sz w:val="22"/>
                <w:szCs w:val="22"/>
              </w:rPr>
            </w:pPr>
            <w:r>
              <w:rPr>
                <w:sz w:val="22"/>
                <w:szCs w:val="22"/>
              </w:rPr>
              <w:t>Volunteering and Community service.</w:t>
            </w:r>
          </w:p>
        </w:tc>
      </w:tr>
      <w:tr>
        <w:tc>
          <w:tcPr>
            <w:tcW w:w="1881" w:type="dxa"/>
            <w:gridSpan w:val="2"/>
          </w:tcPr>
          <w:p>
            <w:pPr>
              <w:pStyle w:val="SectionTitle"/>
              <w:spacing w:before="0" w:after="0"/>
            </w:pPr>
            <w:r>
              <w:t>Tips</w:t>
            </w:r>
          </w:p>
        </w:tc>
        <w:tc>
          <w:tcPr>
            <w:tcW w:w="8319" w:type="dxa"/>
            <w:gridSpan w:val="4"/>
          </w:tcPr>
          <w:p>
            <w:pPr>
              <w:pStyle w:val="Objective"/>
              <w:spacing w:before="0" w:after="120" w:line="360" w:lineRule="auto"/>
              <w:ind w:left="494" w:hanging="142"/>
              <w:jc w:val="both"/>
              <w:rPr>
                <w:sz w:val="22"/>
                <w:szCs w:val="22"/>
              </w:rPr>
            </w:pPr>
            <w:r>
              <w:rPr>
                <w:sz w:val="22"/>
                <w:szCs w:val="22"/>
              </w:rPr>
              <w:t>Excellent health, good communication and analytical skills, effective time management capability, open to new ideas, take direction and have the drive and zeal to make a thorough success.</w:t>
            </w:r>
          </w:p>
        </w:tc>
      </w:tr>
      <w:tr>
        <w:tc>
          <w:tcPr>
            <w:tcW w:w="1881" w:type="dxa"/>
            <w:gridSpan w:val="2"/>
          </w:tcPr>
          <w:p>
            <w:pPr>
              <w:pStyle w:val="SectionTitle"/>
              <w:spacing w:before="0" w:after="0"/>
            </w:pPr>
            <w:r>
              <w:t>References</w:t>
            </w:r>
          </w:p>
        </w:tc>
        <w:tc>
          <w:tcPr>
            <w:tcW w:w="8319" w:type="dxa"/>
            <w:gridSpan w:val="4"/>
          </w:tcPr>
          <w:p>
            <w:pPr>
              <w:pStyle w:val="ListParagraph"/>
              <w:numPr>
                <w:ilvl w:val="0"/>
                <w:numId w:val="5"/>
              </w:numPr>
              <w:autoSpaceDE w:val="0"/>
              <w:autoSpaceDN w:val="0"/>
              <w:adjustRightInd w:val="0"/>
              <w:spacing w:line="360" w:lineRule="auto"/>
              <w:ind w:left="527" w:right="-249" w:hanging="176"/>
              <w:jc w:val="both"/>
              <w:rPr>
                <w:sz w:val="22"/>
                <w:szCs w:val="22"/>
              </w:rPr>
            </w:pPr>
            <w:r>
              <w:rPr>
                <w:sz w:val="22"/>
                <w:szCs w:val="22"/>
              </w:rPr>
              <w:t>Professor Leon van Rensburg</w:t>
            </w:r>
          </w:p>
          <w:p>
            <w:pPr>
              <w:pStyle w:val="ListParagraph"/>
              <w:autoSpaceDE w:val="0"/>
              <w:autoSpaceDN w:val="0"/>
              <w:adjustRightInd w:val="0"/>
              <w:spacing w:line="360" w:lineRule="auto"/>
              <w:ind w:left="527" w:right="-249" w:hanging="176"/>
              <w:jc w:val="both"/>
              <w:rPr>
                <w:sz w:val="22"/>
                <w:szCs w:val="22"/>
              </w:rPr>
            </w:pPr>
            <w:r>
              <w:rPr>
                <w:sz w:val="22"/>
                <w:szCs w:val="22"/>
              </w:rPr>
              <w:t xml:space="preserve">Van`s Lab (Pty) Ltd, </w:t>
            </w:r>
          </w:p>
          <w:p>
            <w:pPr>
              <w:pStyle w:val="ListParagraph"/>
              <w:autoSpaceDE w:val="0"/>
              <w:autoSpaceDN w:val="0"/>
              <w:adjustRightInd w:val="0"/>
              <w:spacing w:line="360" w:lineRule="auto"/>
              <w:ind w:left="527" w:right="-249" w:hanging="176"/>
              <w:jc w:val="both"/>
              <w:rPr>
                <w:sz w:val="22"/>
                <w:szCs w:val="22"/>
              </w:rPr>
            </w:pPr>
            <w:r>
              <w:rPr>
                <w:sz w:val="22"/>
                <w:szCs w:val="22"/>
              </w:rPr>
              <w:t>Bloemfontein, South Africa.</w:t>
            </w:r>
          </w:p>
          <w:p>
            <w:pPr>
              <w:pStyle w:val="ListParagraph"/>
              <w:autoSpaceDE w:val="0"/>
              <w:autoSpaceDN w:val="0"/>
              <w:adjustRightInd w:val="0"/>
              <w:spacing w:line="360" w:lineRule="auto"/>
              <w:ind w:left="527" w:right="-249" w:hanging="176"/>
              <w:jc w:val="both"/>
              <w:rPr>
                <w:sz w:val="22"/>
                <w:szCs w:val="22"/>
              </w:rPr>
            </w:pPr>
            <w:r>
              <w:rPr>
                <w:sz w:val="22"/>
                <w:szCs w:val="22"/>
              </w:rPr>
              <w:t>Tel: 051 – 401 2957</w:t>
            </w:r>
          </w:p>
          <w:p>
            <w:pPr>
              <w:pStyle w:val="ListParagraph"/>
              <w:autoSpaceDE w:val="0"/>
              <w:autoSpaceDN w:val="0"/>
              <w:adjustRightInd w:val="0"/>
              <w:spacing w:line="360" w:lineRule="auto"/>
              <w:ind w:left="527" w:right="-249" w:hanging="176"/>
              <w:jc w:val="both"/>
              <w:rPr>
                <w:sz w:val="22"/>
                <w:szCs w:val="22"/>
              </w:rPr>
            </w:pPr>
            <w:r>
              <w:rPr>
                <w:sz w:val="22"/>
                <w:szCs w:val="22"/>
              </w:rPr>
              <w:t>Mobile: +27 845931214</w:t>
            </w:r>
          </w:p>
          <w:p>
            <w:pPr>
              <w:pStyle w:val="ListParagraph"/>
              <w:autoSpaceDE w:val="0"/>
              <w:autoSpaceDN w:val="0"/>
              <w:adjustRightInd w:val="0"/>
              <w:spacing w:line="360" w:lineRule="auto"/>
              <w:ind w:left="527" w:right="-249" w:hanging="176"/>
              <w:jc w:val="both"/>
              <w:rPr>
                <w:sz w:val="22"/>
                <w:szCs w:val="22"/>
              </w:rPr>
            </w:pPr>
            <w:r>
              <w:rPr>
                <w:sz w:val="22"/>
                <w:szCs w:val="22"/>
              </w:rPr>
              <w:lastRenderedPageBreak/>
              <w:t xml:space="preserve">E: </w:t>
            </w:r>
            <w:hyperlink r:id="rId8" w:history="1">
              <w:r>
                <w:rPr>
                  <w:rStyle w:val="Hyperlink"/>
                  <w:sz w:val="22"/>
                  <w:szCs w:val="22"/>
                </w:rPr>
                <w:t>21626leon@gmail.com</w:t>
              </w:r>
            </w:hyperlink>
            <w:r>
              <w:rPr>
                <w:sz w:val="22"/>
                <w:szCs w:val="22"/>
              </w:rPr>
              <w:t xml:space="preserve"> </w:t>
            </w:r>
          </w:p>
          <w:p>
            <w:pPr>
              <w:pStyle w:val="ListParagraph"/>
              <w:numPr>
                <w:ilvl w:val="0"/>
                <w:numId w:val="5"/>
              </w:numPr>
              <w:autoSpaceDE w:val="0"/>
              <w:autoSpaceDN w:val="0"/>
              <w:adjustRightInd w:val="0"/>
              <w:spacing w:line="360" w:lineRule="auto"/>
              <w:ind w:left="527" w:right="-249" w:hanging="176"/>
              <w:jc w:val="both"/>
              <w:rPr>
                <w:sz w:val="22"/>
                <w:szCs w:val="22"/>
              </w:rPr>
            </w:pPr>
            <w:r>
              <w:rPr>
                <w:sz w:val="22"/>
                <w:szCs w:val="22"/>
              </w:rPr>
              <w:t>Professor Sue Walker</w:t>
            </w:r>
          </w:p>
          <w:p>
            <w:pPr>
              <w:pStyle w:val="ListParagraph"/>
              <w:autoSpaceDE w:val="0"/>
              <w:autoSpaceDN w:val="0"/>
              <w:adjustRightInd w:val="0"/>
              <w:spacing w:line="360" w:lineRule="auto"/>
              <w:ind w:left="527" w:right="-249" w:hanging="176"/>
              <w:jc w:val="both"/>
              <w:rPr>
                <w:sz w:val="22"/>
                <w:szCs w:val="22"/>
              </w:rPr>
            </w:pPr>
            <w:r>
              <w:rPr>
                <w:sz w:val="22"/>
                <w:szCs w:val="22"/>
              </w:rPr>
              <w:t>Institute of Soil, Climate and Water,</w:t>
            </w:r>
          </w:p>
          <w:p>
            <w:pPr>
              <w:pStyle w:val="ListParagraph"/>
              <w:autoSpaceDE w:val="0"/>
              <w:autoSpaceDN w:val="0"/>
              <w:adjustRightInd w:val="0"/>
              <w:spacing w:line="360" w:lineRule="auto"/>
              <w:ind w:left="527" w:right="-249" w:hanging="176"/>
              <w:jc w:val="both"/>
              <w:rPr>
                <w:sz w:val="22"/>
                <w:szCs w:val="22"/>
              </w:rPr>
            </w:pPr>
            <w:r>
              <w:rPr>
                <w:sz w:val="22"/>
                <w:szCs w:val="22"/>
              </w:rPr>
              <w:t xml:space="preserve">Agricultural Research Council, </w:t>
            </w:r>
          </w:p>
          <w:p>
            <w:pPr>
              <w:pStyle w:val="ListParagraph"/>
              <w:autoSpaceDE w:val="0"/>
              <w:autoSpaceDN w:val="0"/>
              <w:adjustRightInd w:val="0"/>
              <w:spacing w:line="360" w:lineRule="auto"/>
              <w:ind w:left="527" w:right="-249" w:hanging="176"/>
              <w:jc w:val="both"/>
              <w:rPr>
                <w:sz w:val="22"/>
                <w:szCs w:val="22"/>
              </w:rPr>
            </w:pPr>
            <w:r>
              <w:rPr>
                <w:sz w:val="22"/>
                <w:szCs w:val="22"/>
              </w:rPr>
              <w:t>Pretoria, South Africa.</w:t>
            </w:r>
          </w:p>
          <w:p>
            <w:pPr>
              <w:pStyle w:val="ListParagraph"/>
              <w:autoSpaceDE w:val="0"/>
              <w:autoSpaceDN w:val="0"/>
              <w:adjustRightInd w:val="0"/>
              <w:spacing w:line="360" w:lineRule="auto"/>
              <w:ind w:left="527" w:right="-249" w:hanging="176"/>
              <w:jc w:val="both"/>
              <w:rPr>
                <w:sz w:val="22"/>
                <w:szCs w:val="22"/>
              </w:rPr>
            </w:pPr>
            <w:r>
              <w:rPr>
                <w:sz w:val="22"/>
                <w:szCs w:val="22"/>
              </w:rPr>
              <w:t>Mobile: +27 82 806 4858</w:t>
            </w:r>
          </w:p>
          <w:p>
            <w:pPr>
              <w:pStyle w:val="ListParagraph"/>
              <w:autoSpaceDE w:val="0"/>
              <w:autoSpaceDN w:val="0"/>
              <w:adjustRightInd w:val="0"/>
              <w:spacing w:line="360" w:lineRule="auto"/>
              <w:ind w:left="527" w:right="-249" w:hanging="176"/>
              <w:jc w:val="both"/>
              <w:rPr>
                <w:rStyle w:val="Hyperlink"/>
                <w:sz w:val="22"/>
                <w:szCs w:val="22"/>
              </w:rPr>
            </w:pPr>
            <w:r>
              <w:rPr>
                <w:sz w:val="22"/>
                <w:szCs w:val="22"/>
              </w:rPr>
              <w:t xml:space="preserve">E: </w:t>
            </w:r>
            <w:hyperlink r:id="rId9" w:history="1">
              <w:r>
                <w:rPr>
                  <w:rStyle w:val="Hyperlink"/>
                  <w:sz w:val="22"/>
                  <w:szCs w:val="22"/>
                </w:rPr>
                <w:t>walkers@arc.agric.za</w:t>
              </w:r>
            </w:hyperlink>
          </w:p>
          <w:p>
            <w:pPr>
              <w:pStyle w:val="ListParagraph"/>
              <w:autoSpaceDE w:val="0"/>
              <w:autoSpaceDN w:val="0"/>
              <w:adjustRightInd w:val="0"/>
              <w:spacing w:line="360" w:lineRule="auto"/>
              <w:ind w:left="527" w:right="-249" w:hanging="176"/>
              <w:jc w:val="both"/>
              <w:rPr>
                <w:sz w:val="22"/>
                <w:szCs w:val="22"/>
              </w:rPr>
            </w:pPr>
            <w:r>
              <w:t xml:space="preserve">    </w:t>
            </w:r>
            <w:hyperlink r:id="rId10" w:history="1">
              <w:r>
                <w:rPr>
                  <w:rStyle w:val="Hyperlink"/>
                  <w:sz w:val="22"/>
                  <w:szCs w:val="22"/>
                </w:rPr>
                <w:t>suewalker06@gmail.com</w:t>
              </w:r>
            </w:hyperlink>
          </w:p>
          <w:p>
            <w:pPr>
              <w:pStyle w:val="ListParagraph"/>
              <w:numPr>
                <w:ilvl w:val="0"/>
                <w:numId w:val="5"/>
              </w:numPr>
              <w:autoSpaceDE w:val="0"/>
              <w:autoSpaceDN w:val="0"/>
              <w:adjustRightInd w:val="0"/>
              <w:spacing w:line="360" w:lineRule="auto"/>
              <w:ind w:left="527" w:right="-249" w:hanging="142"/>
              <w:jc w:val="both"/>
              <w:rPr>
                <w:sz w:val="22"/>
                <w:szCs w:val="22"/>
              </w:rPr>
            </w:pPr>
            <w:r>
              <w:rPr>
                <w:sz w:val="22"/>
                <w:szCs w:val="22"/>
              </w:rPr>
              <w:t>Professor Piet Hammes</w:t>
            </w:r>
          </w:p>
          <w:p>
            <w:pPr>
              <w:pStyle w:val="ListParagraph"/>
              <w:autoSpaceDE w:val="0"/>
              <w:autoSpaceDN w:val="0"/>
              <w:adjustRightInd w:val="0"/>
              <w:spacing w:line="360" w:lineRule="auto"/>
              <w:ind w:left="527" w:right="-249" w:hanging="176"/>
              <w:jc w:val="both"/>
              <w:rPr>
                <w:sz w:val="22"/>
                <w:szCs w:val="22"/>
              </w:rPr>
            </w:pPr>
            <w:r>
              <w:rPr>
                <w:sz w:val="22"/>
                <w:szCs w:val="22"/>
              </w:rPr>
              <w:t>Department of Plant Production and Soil Science,</w:t>
            </w:r>
          </w:p>
          <w:p>
            <w:pPr>
              <w:pStyle w:val="ListParagraph"/>
              <w:tabs>
                <w:tab w:val="left" w:pos="6090"/>
              </w:tabs>
              <w:autoSpaceDE w:val="0"/>
              <w:autoSpaceDN w:val="0"/>
              <w:adjustRightInd w:val="0"/>
              <w:spacing w:line="360" w:lineRule="auto"/>
              <w:ind w:left="527" w:right="-249" w:hanging="176"/>
              <w:jc w:val="both"/>
              <w:rPr>
                <w:sz w:val="22"/>
                <w:szCs w:val="22"/>
              </w:rPr>
            </w:pPr>
            <w:r>
              <w:rPr>
                <w:sz w:val="22"/>
                <w:szCs w:val="22"/>
              </w:rPr>
              <w:t>Faculty of Natural and Agricultural Sciences,</w:t>
            </w:r>
            <w:r>
              <w:rPr>
                <w:sz w:val="22"/>
                <w:szCs w:val="22"/>
              </w:rPr>
              <w:tab/>
            </w:r>
          </w:p>
          <w:p>
            <w:pPr>
              <w:pStyle w:val="ListParagraph"/>
              <w:autoSpaceDE w:val="0"/>
              <w:autoSpaceDN w:val="0"/>
              <w:adjustRightInd w:val="0"/>
              <w:spacing w:line="360" w:lineRule="auto"/>
              <w:ind w:left="527" w:right="-249" w:hanging="176"/>
              <w:jc w:val="both"/>
              <w:rPr>
                <w:sz w:val="22"/>
                <w:szCs w:val="22"/>
              </w:rPr>
            </w:pPr>
            <w:r>
              <w:rPr>
                <w:sz w:val="22"/>
                <w:szCs w:val="22"/>
              </w:rPr>
              <w:t>University of Pretoria,</w:t>
            </w:r>
          </w:p>
          <w:p>
            <w:pPr>
              <w:pStyle w:val="ListParagraph"/>
              <w:autoSpaceDE w:val="0"/>
              <w:autoSpaceDN w:val="0"/>
              <w:adjustRightInd w:val="0"/>
              <w:spacing w:line="360" w:lineRule="auto"/>
              <w:ind w:left="527" w:right="-249" w:hanging="176"/>
              <w:jc w:val="both"/>
              <w:rPr>
                <w:sz w:val="22"/>
                <w:szCs w:val="22"/>
              </w:rPr>
            </w:pPr>
            <w:r>
              <w:rPr>
                <w:sz w:val="22"/>
                <w:szCs w:val="22"/>
              </w:rPr>
              <w:t>Pretoria, South Africa.</w:t>
            </w:r>
          </w:p>
          <w:p>
            <w:pPr>
              <w:pStyle w:val="ListParagraph"/>
              <w:autoSpaceDE w:val="0"/>
              <w:autoSpaceDN w:val="0"/>
              <w:adjustRightInd w:val="0"/>
              <w:spacing w:line="360" w:lineRule="auto"/>
              <w:ind w:left="527" w:right="-249" w:hanging="176"/>
              <w:jc w:val="both"/>
              <w:rPr>
                <w:sz w:val="22"/>
                <w:szCs w:val="22"/>
              </w:rPr>
            </w:pPr>
            <w:r>
              <w:rPr>
                <w:sz w:val="22"/>
                <w:szCs w:val="22"/>
              </w:rPr>
              <w:t>Tel: 012 – 420 3219</w:t>
            </w:r>
          </w:p>
          <w:p>
            <w:pPr>
              <w:pStyle w:val="ListParagraph"/>
              <w:autoSpaceDE w:val="0"/>
              <w:autoSpaceDN w:val="0"/>
              <w:adjustRightInd w:val="0"/>
              <w:spacing w:line="360" w:lineRule="auto"/>
              <w:ind w:left="527" w:right="-249" w:hanging="176"/>
              <w:jc w:val="both"/>
              <w:rPr>
                <w:sz w:val="22"/>
                <w:szCs w:val="22"/>
              </w:rPr>
            </w:pPr>
            <w:r>
              <w:rPr>
                <w:sz w:val="22"/>
                <w:szCs w:val="22"/>
              </w:rPr>
              <w:t>Mobile: +27 836361464</w:t>
            </w:r>
          </w:p>
          <w:p>
            <w:pPr>
              <w:pStyle w:val="ListParagraph"/>
              <w:autoSpaceDE w:val="0"/>
              <w:autoSpaceDN w:val="0"/>
              <w:adjustRightInd w:val="0"/>
              <w:spacing w:line="360" w:lineRule="auto"/>
              <w:ind w:left="527" w:right="-249" w:hanging="176"/>
              <w:jc w:val="both"/>
              <w:rPr>
                <w:sz w:val="22"/>
                <w:szCs w:val="22"/>
              </w:rPr>
            </w:pPr>
            <w:r>
              <w:rPr>
                <w:sz w:val="22"/>
                <w:szCs w:val="22"/>
              </w:rPr>
              <w:t xml:space="preserve">E: </w:t>
            </w:r>
            <w:hyperlink r:id="rId11" w:history="1">
              <w:r>
                <w:rPr>
                  <w:rStyle w:val="Hyperlink"/>
                  <w:sz w:val="22"/>
                  <w:szCs w:val="22"/>
                </w:rPr>
                <w:t>piet.hammes@up.ac.za</w:t>
              </w:r>
            </w:hyperlink>
          </w:p>
        </w:tc>
      </w:tr>
    </w:tbl>
    <w:p>
      <w:pPr>
        <w:spacing w:after="0" w:line="360" w:lineRule="auto"/>
      </w:pPr>
    </w:p>
    <w:p>
      <w:pPr>
        <w:spacing w:after="0" w:line="360" w:lineRule="auto"/>
      </w:pPr>
    </w:p>
    <w:sectPr>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84754692"/>
      <w:docPartObj>
        <w:docPartGallery w:val="Page Numbers (Bottom of Page)"/>
        <w:docPartUnique/>
      </w:docPartObj>
    </w:sdtPr>
    <w:sdtEndPr>
      <w:rPr>
        <w:noProof/>
      </w:rPr>
    </w:sdtEndPr>
    <w:sdtContent>
      <w:p>
        <w:pPr>
          <w:pStyle w:val="Footer"/>
          <w:jc w:val="center"/>
        </w:pPr>
        <w:r>
          <w:rPr>
            <w:noProof w:val="0"/>
          </w:rPr>
          <w:fldChar w:fldCharType="begin"/>
        </w:r>
        <w:r>
          <w:instrText xml:space="preserve"> PAGE   \* MERGEFORMAT </w:instrText>
        </w:r>
        <w:r>
          <w:rPr>
            <w:noProof w:val="0"/>
          </w:rPr>
          <w:fldChar w:fldCharType="separate"/>
        </w:r>
        <w:r>
          <w:t>14</w:t>
        </w:r>
        <w: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4D9F"/>
    <w:multiLevelType w:val="hybridMultilevel"/>
    <w:tmpl w:val="053ACD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4A17047"/>
    <w:multiLevelType w:val="hybridMultilevel"/>
    <w:tmpl w:val="A72E11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7BC0DCE"/>
    <w:multiLevelType w:val="hybridMultilevel"/>
    <w:tmpl w:val="6ED6785E"/>
    <w:lvl w:ilvl="0" w:tplc="AD82035A">
      <w:start w:val="3"/>
      <w:numFmt w:val="bullet"/>
      <w:lvlText w:val="-"/>
      <w:lvlJc w:val="left"/>
      <w:pPr>
        <w:ind w:left="754" w:hanging="360"/>
      </w:pPr>
      <w:rPr>
        <w:rFonts w:ascii="Times New Roman" w:eastAsiaTheme="minorHAnsi" w:hAnsi="Times New Roman" w:cs="Times New Roman"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3" w15:restartNumberingAfterBreak="0">
    <w:nsid w:val="287A7B4D"/>
    <w:multiLevelType w:val="hybridMultilevel"/>
    <w:tmpl w:val="B492C2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B5D3B40"/>
    <w:multiLevelType w:val="hybridMultilevel"/>
    <w:tmpl w:val="76808284"/>
    <w:lvl w:ilvl="0" w:tplc="AD82035A">
      <w:start w:val="3"/>
      <w:numFmt w:val="bullet"/>
      <w:lvlText w:val="-"/>
      <w:lvlJc w:val="left"/>
      <w:pPr>
        <w:ind w:left="754" w:hanging="360"/>
      </w:pPr>
      <w:rPr>
        <w:rFonts w:ascii="Times New Roman" w:eastAsiaTheme="minorHAnsi" w:hAnsi="Times New Roman" w:cs="Times New Roman"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5" w15:restartNumberingAfterBreak="0">
    <w:nsid w:val="32040F46"/>
    <w:multiLevelType w:val="hybridMultilevel"/>
    <w:tmpl w:val="322ACD06"/>
    <w:lvl w:ilvl="0" w:tplc="04090001">
      <w:start w:val="1"/>
      <w:numFmt w:val="bullet"/>
      <w:lvlText w:val=""/>
      <w:lvlJc w:val="left"/>
      <w:pPr>
        <w:ind w:left="662" w:hanging="360"/>
      </w:pPr>
      <w:rPr>
        <w:rFonts w:ascii="Symbol" w:hAnsi="Symbol" w:hint="default"/>
      </w:rPr>
    </w:lvl>
    <w:lvl w:ilvl="1" w:tplc="1C090003" w:tentative="1">
      <w:start w:val="1"/>
      <w:numFmt w:val="bullet"/>
      <w:lvlText w:val="o"/>
      <w:lvlJc w:val="left"/>
      <w:pPr>
        <w:ind w:left="1382" w:hanging="360"/>
      </w:pPr>
      <w:rPr>
        <w:rFonts w:ascii="Courier New" w:hAnsi="Courier New" w:cs="Courier New" w:hint="default"/>
      </w:rPr>
    </w:lvl>
    <w:lvl w:ilvl="2" w:tplc="1C090005" w:tentative="1">
      <w:start w:val="1"/>
      <w:numFmt w:val="bullet"/>
      <w:lvlText w:val=""/>
      <w:lvlJc w:val="left"/>
      <w:pPr>
        <w:ind w:left="2102" w:hanging="360"/>
      </w:pPr>
      <w:rPr>
        <w:rFonts w:ascii="Wingdings" w:hAnsi="Wingdings" w:hint="default"/>
      </w:rPr>
    </w:lvl>
    <w:lvl w:ilvl="3" w:tplc="1C090001" w:tentative="1">
      <w:start w:val="1"/>
      <w:numFmt w:val="bullet"/>
      <w:lvlText w:val=""/>
      <w:lvlJc w:val="left"/>
      <w:pPr>
        <w:ind w:left="2822" w:hanging="360"/>
      </w:pPr>
      <w:rPr>
        <w:rFonts w:ascii="Symbol" w:hAnsi="Symbol" w:hint="default"/>
      </w:rPr>
    </w:lvl>
    <w:lvl w:ilvl="4" w:tplc="1C090003" w:tentative="1">
      <w:start w:val="1"/>
      <w:numFmt w:val="bullet"/>
      <w:lvlText w:val="o"/>
      <w:lvlJc w:val="left"/>
      <w:pPr>
        <w:ind w:left="3542" w:hanging="360"/>
      </w:pPr>
      <w:rPr>
        <w:rFonts w:ascii="Courier New" w:hAnsi="Courier New" w:cs="Courier New" w:hint="default"/>
      </w:rPr>
    </w:lvl>
    <w:lvl w:ilvl="5" w:tplc="1C090005" w:tentative="1">
      <w:start w:val="1"/>
      <w:numFmt w:val="bullet"/>
      <w:lvlText w:val=""/>
      <w:lvlJc w:val="left"/>
      <w:pPr>
        <w:ind w:left="4262" w:hanging="360"/>
      </w:pPr>
      <w:rPr>
        <w:rFonts w:ascii="Wingdings" w:hAnsi="Wingdings" w:hint="default"/>
      </w:rPr>
    </w:lvl>
    <w:lvl w:ilvl="6" w:tplc="1C090001" w:tentative="1">
      <w:start w:val="1"/>
      <w:numFmt w:val="bullet"/>
      <w:lvlText w:val=""/>
      <w:lvlJc w:val="left"/>
      <w:pPr>
        <w:ind w:left="4982" w:hanging="360"/>
      </w:pPr>
      <w:rPr>
        <w:rFonts w:ascii="Symbol" w:hAnsi="Symbol" w:hint="default"/>
      </w:rPr>
    </w:lvl>
    <w:lvl w:ilvl="7" w:tplc="1C090003" w:tentative="1">
      <w:start w:val="1"/>
      <w:numFmt w:val="bullet"/>
      <w:lvlText w:val="o"/>
      <w:lvlJc w:val="left"/>
      <w:pPr>
        <w:ind w:left="5702" w:hanging="360"/>
      </w:pPr>
      <w:rPr>
        <w:rFonts w:ascii="Courier New" w:hAnsi="Courier New" w:cs="Courier New" w:hint="default"/>
      </w:rPr>
    </w:lvl>
    <w:lvl w:ilvl="8" w:tplc="1C090005" w:tentative="1">
      <w:start w:val="1"/>
      <w:numFmt w:val="bullet"/>
      <w:lvlText w:val=""/>
      <w:lvlJc w:val="left"/>
      <w:pPr>
        <w:ind w:left="6422" w:hanging="360"/>
      </w:pPr>
      <w:rPr>
        <w:rFonts w:ascii="Wingdings" w:hAnsi="Wingdings" w:hint="default"/>
      </w:rPr>
    </w:lvl>
  </w:abstractNum>
  <w:abstractNum w:abstractNumId="6" w15:restartNumberingAfterBreak="0">
    <w:nsid w:val="37591600"/>
    <w:multiLevelType w:val="hybridMultilevel"/>
    <w:tmpl w:val="07FA62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7F8564B"/>
    <w:multiLevelType w:val="hybridMultilevel"/>
    <w:tmpl w:val="944E14CA"/>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8" w15:restartNumberingAfterBreak="0">
    <w:nsid w:val="3D180A1B"/>
    <w:multiLevelType w:val="hybridMultilevel"/>
    <w:tmpl w:val="B26200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49A15D9"/>
    <w:multiLevelType w:val="hybridMultilevel"/>
    <w:tmpl w:val="B2F856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5BE3AD1"/>
    <w:multiLevelType w:val="hybridMultilevel"/>
    <w:tmpl w:val="5C964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72231D6"/>
    <w:multiLevelType w:val="singleLevel"/>
    <w:tmpl w:val="5CE64D44"/>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12" w15:restartNumberingAfterBreak="0">
    <w:nsid w:val="49A1675A"/>
    <w:multiLevelType w:val="hybridMultilevel"/>
    <w:tmpl w:val="5B2C2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52574"/>
    <w:multiLevelType w:val="hybridMultilevel"/>
    <w:tmpl w:val="28CEAEA6"/>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4" w15:restartNumberingAfterBreak="0">
    <w:nsid w:val="56316530"/>
    <w:multiLevelType w:val="hybridMultilevel"/>
    <w:tmpl w:val="81DAFD1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5" w15:restartNumberingAfterBreak="0">
    <w:nsid w:val="63F20857"/>
    <w:multiLevelType w:val="hybridMultilevel"/>
    <w:tmpl w:val="31CCD8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4F40645"/>
    <w:multiLevelType w:val="hybridMultilevel"/>
    <w:tmpl w:val="62EA2C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7210098"/>
    <w:multiLevelType w:val="hybridMultilevel"/>
    <w:tmpl w:val="CAC474EC"/>
    <w:lvl w:ilvl="0" w:tplc="04090001">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BE12EF"/>
    <w:multiLevelType w:val="hybridMultilevel"/>
    <w:tmpl w:val="07D4A228"/>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80D677B"/>
    <w:multiLevelType w:val="hybridMultilevel"/>
    <w:tmpl w:val="6D4A2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477C2F"/>
    <w:multiLevelType w:val="hybridMultilevel"/>
    <w:tmpl w:val="B936FEF0"/>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num w:numId="1">
    <w:abstractNumId w:val="11"/>
  </w:num>
  <w:num w:numId="2">
    <w:abstractNumId w:val="12"/>
  </w:num>
  <w:num w:numId="3">
    <w:abstractNumId w:val="19"/>
  </w:num>
  <w:num w:numId="4">
    <w:abstractNumId w:val="17"/>
  </w:num>
  <w:num w:numId="5">
    <w:abstractNumId w:val="5"/>
  </w:num>
  <w:num w:numId="6">
    <w:abstractNumId w:val="3"/>
  </w:num>
  <w:num w:numId="7">
    <w:abstractNumId w:val="1"/>
  </w:num>
  <w:num w:numId="8">
    <w:abstractNumId w:val="15"/>
  </w:num>
  <w:num w:numId="9">
    <w:abstractNumId w:val="4"/>
  </w:num>
  <w:num w:numId="10">
    <w:abstractNumId w:val="2"/>
  </w:num>
  <w:num w:numId="11">
    <w:abstractNumId w:val="18"/>
  </w:num>
  <w:num w:numId="12">
    <w:abstractNumId w:val="20"/>
  </w:num>
  <w:num w:numId="13">
    <w:abstractNumId w:val="8"/>
  </w:num>
  <w:num w:numId="14">
    <w:abstractNumId w:val="0"/>
  </w:num>
  <w:num w:numId="15">
    <w:abstractNumId w:val="9"/>
  </w:num>
  <w:num w:numId="16">
    <w:abstractNumId w:val="10"/>
  </w:num>
  <w:num w:numId="17">
    <w:abstractNumId w:val="7"/>
  </w:num>
  <w:num w:numId="18">
    <w:abstractNumId w:val="6"/>
  </w:num>
  <w:num w:numId="19">
    <w:abstractNumId w:val="1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3494B030-6442-4357-8286-9082A212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pPr>
      <w:pBdr>
        <w:bottom w:val="thinThickSmallGap" w:sz="12" w:space="1" w:color="943634"/>
      </w:pBdr>
      <w:spacing w:before="400" w:after="0" w:line="240" w:lineRule="auto"/>
      <w:jc w:val="center"/>
      <w:outlineLvl w:val="0"/>
    </w:pPr>
    <w:rPr>
      <w:rFonts w:ascii="Arial" w:eastAsia="Times New Roman" w:hAnsi="Arial" w:cs="Times New Roman"/>
      <w:caps/>
      <w:noProof w:val="0"/>
      <w:color w:val="632423"/>
      <w:spacing w:val="20"/>
      <w:sz w:val="28"/>
      <w:szCs w:val="28"/>
      <w:lang w:val="en-US" w:bidi="en-US"/>
    </w:rPr>
  </w:style>
  <w:style w:type="paragraph" w:styleId="Heading3">
    <w:name w:val="heading 3"/>
    <w:basedOn w:val="Normal"/>
    <w:next w:val="Normal"/>
    <w:link w:val="Heading3Char"/>
    <w:uiPriority w:val="9"/>
    <w:qFormat/>
    <w:pPr>
      <w:pBdr>
        <w:top w:val="dotted" w:sz="4" w:space="1" w:color="622423"/>
        <w:bottom w:val="dotted" w:sz="4" w:space="1" w:color="622423"/>
      </w:pBdr>
      <w:spacing w:before="300" w:after="0" w:line="240" w:lineRule="auto"/>
      <w:jc w:val="center"/>
      <w:outlineLvl w:val="2"/>
    </w:pPr>
    <w:rPr>
      <w:rFonts w:ascii="Arial" w:eastAsia="Times New Roman" w:hAnsi="Arial" w:cs="Times New Roman"/>
      <w:caps/>
      <w:noProof w:val="0"/>
      <w:color w:val="622423"/>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Times New Roman"/>
      <w:caps/>
      <w:color w:val="632423"/>
      <w:spacing w:val="20"/>
      <w:sz w:val="28"/>
      <w:szCs w:val="28"/>
      <w:lang w:val="en-US" w:bidi="en-US"/>
    </w:rPr>
  </w:style>
  <w:style w:type="character" w:customStyle="1" w:styleId="Heading3Char">
    <w:name w:val="Heading 3 Char"/>
    <w:basedOn w:val="DefaultParagraphFont"/>
    <w:link w:val="Heading3"/>
    <w:uiPriority w:val="9"/>
    <w:rPr>
      <w:rFonts w:ascii="Arial" w:eastAsia="Times New Roman" w:hAnsi="Arial" w:cs="Times New Roman"/>
      <w:caps/>
      <w:color w:val="622423"/>
      <w:sz w:val="24"/>
      <w:szCs w:val="24"/>
      <w:lang w:val="en-US" w:bidi="en-US"/>
    </w:rPr>
  </w:style>
  <w:style w:type="paragraph" w:customStyle="1" w:styleId="Objective">
    <w:name w:val="Objective"/>
    <w:basedOn w:val="Normal"/>
    <w:next w:val="BodyText"/>
    <w:pPr>
      <w:spacing w:before="220" w:after="220" w:line="220" w:lineRule="atLeast"/>
    </w:pPr>
    <w:rPr>
      <w:rFonts w:ascii="Times New Roman" w:eastAsia="Times New Roman" w:hAnsi="Times New Roman" w:cs="Times New Roman"/>
      <w:noProof w:val="0"/>
      <w:sz w:val="20"/>
      <w:szCs w:val="20"/>
    </w:rPr>
  </w:style>
  <w:style w:type="paragraph" w:customStyle="1" w:styleId="SectionTitle">
    <w:name w:val="Section Title"/>
    <w:basedOn w:val="Normal"/>
    <w:next w:val="Normal"/>
    <w:autoRedefine/>
    <w:pPr>
      <w:pBdr>
        <w:top w:val="single" w:sz="6" w:space="2" w:color="FFFFFF"/>
        <w:left w:val="single" w:sz="6" w:space="2" w:color="FFFFFF"/>
        <w:bottom w:val="single" w:sz="6" w:space="2" w:color="FFFFFF"/>
        <w:right w:val="single" w:sz="6" w:space="2" w:color="FFFFFF"/>
      </w:pBdr>
      <w:shd w:val="pct10" w:color="auto" w:fill="auto"/>
      <w:spacing w:before="120" w:after="120" w:line="360" w:lineRule="auto"/>
    </w:pPr>
    <w:rPr>
      <w:rFonts w:ascii="Times New Roman" w:eastAsia="Times New Roman" w:hAnsi="Times New Roman" w:cs="Times New Roman"/>
      <w:b/>
      <w:noProof w:val="0"/>
      <w:spacing w:val="-10"/>
    </w:rPr>
  </w:style>
  <w:style w:type="paragraph" w:styleId="BodyText">
    <w:name w:val="Body Text"/>
    <w:basedOn w:val="Normal"/>
    <w:link w:val="BodyTextChar"/>
    <w:uiPriority w:val="99"/>
    <w:unhideWhenUsed/>
    <w:pPr>
      <w:spacing w:after="120" w:line="240" w:lineRule="auto"/>
    </w:pPr>
    <w:rPr>
      <w:rFonts w:ascii="Times New Roman" w:eastAsia="Times New Roman" w:hAnsi="Times New Roman" w:cs="Times New Roman"/>
      <w:noProof w:val="0"/>
      <w:sz w:val="20"/>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0"/>
    </w:rPr>
  </w:style>
  <w:style w:type="paragraph" w:customStyle="1" w:styleId="Name">
    <w:name w:val="Name"/>
    <w:basedOn w:val="Normal"/>
    <w:next w:val="Normal"/>
    <w:autoRedefine/>
    <w:pPr>
      <w:spacing w:before="120" w:after="120" w:line="360" w:lineRule="auto"/>
      <w:ind w:right="-897"/>
      <w:jc w:val="center"/>
    </w:pPr>
    <w:rPr>
      <w:rFonts w:ascii="Times New Roman" w:eastAsia="Times New Roman" w:hAnsi="Times New Roman" w:cs="Times New Roman"/>
      <w:b/>
      <w:noProof w:val="0"/>
      <w:spacing w:val="-20"/>
      <w:sz w:val="48"/>
      <w:szCs w:val="20"/>
    </w:rPr>
  </w:style>
  <w:style w:type="paragraph" w:customStyle="1" w:styleId="Achievement">
    <w:name w:val="Achievement"/>
    <w:basedOn w:val="BodyText"/>
    <w:autoRedefine/>
    <w:pPr>
      <w:numPr>
        <w:numId w:val="1"/>
      </w:numPr>
      <w:tabs>
        <w:tab w:val="clear" w:pos="360"/>
      </w:tabs>
      <w:spacing w:after="60" w:line="220" w:lineRule="atLeast"/>
      <w:ind w:right="-360"/>
    </w:pPr>
  </w:style>
  <w:style w:type="paragraph" w:styleId="NoSpacing">
    <w:name w:val="No Spacing"/>
    <w:qFormat/>
    <w:pPr>
      <w:spacing w:after="0" w:line="240" w:lineRule="auto"/>
    </w:pPr>
    <w:rPr>
      <w:rFonts w:ascii="Calibri" w:eastAsia="Calibri" w:hAnsi="Calibri" w:cs="Calibri"/>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noProof w:val="0"/>
      <w:sz w:val="20"/>
      <w:szCs w:val="20"/>
    </w:rPr>
  </w:style>
  <w:style w:type="paragraph" w:customStyle="1" w:styleId="Address1">
    <w:name w:val="Address 1"/>
    <w:basedOn w:val="Normal"/>
    <w:pPr>
      <w:spacing w:after="0" w:line="200" w:lineRule="atLeast"/>
    </w:pPr>
    <w:rPr>
      <w:rFonts w:ascii="Times New Roman" w:eastAsia="Times New Roman" w:hAnsi="Times New Roman" w:cs="Times New Roman"/>
      <w:noProof w:val="0"/>
      <w:sz w:val="16"/>
      <w:szCs w:val="20"/>
    </w:rPr>
  </w:style>
  <w:style w:type="paragraph" w:customStyle="1" w:styleId="Address2">
    <w:name w:val="Address 2"/>
    <w:basedOn w:val="Normal"/>
    <w:pPr>
      <w:spacing w:after="0" w:line="200" w:lineRule="atLeast"/>
    </w:pPr>
    <w:rPr>
      <w:rFonts w:ascii="Times New Roman" w:eastAsia="Times New Roman" w:hAnsi="Times New Roman" w:cs="Times New Roman"/>
      <w:noProof w:val="0"/>
      <w:sz w:val="16"/>
      <w:szCs w:val="20"/>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rPr>
  </w:style>
  <w:style w:type="paragraph" w:styleId="PlainText">
    <w:name w:val="Plain Text"/>
    <w:basedOn w:val="Normal"/>
    <w:link w:val="PlainTextChar"/>
    <w:uiPriority w:val="99"/>
    <w:semiHidden/>
    <w:unhideWhenUsed/>
    <w:pPr>
      <w:spacing w:after="0" w:line="240" w:lineRule="auto"/>
    </w:pPr>
    <w:rPr>
      <w:rFonts w:ascii="Calibri" w:hAnsi="Calibri"/>
      <w:noProof w:val="0"/>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talic5">
    <w:name w:val="italic5"/>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8397">
      <w:bodyDiv w:val="1"/>
      <w:marLeft w:val="0"/>
      <w:marRight w:val="0"/>
      <w:marTop w:val="0"/>
      <w:marBottom w:val="0"/>
      <w:divBdr>
        <w:top w:val="none" w:sz="0" w:space="0" w:color="auto"/>
        <w:left w:val="none" w:sz="0" w:space="0" w:color="auto"/>
        <w:bottom w:val="none" w:sz="0" w:space="0" w:color="auto"/>
        <w:right w:val="none" w:sz="0" w:space="0" w:color="auto"/>
      </w:divBdr>
    </w:div>
    <w:div w:id="12924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626leo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t.hammes@up.ac.za" TargetMode="External"/><Relationship Id="rId5" Type="http://schemas.openxmlformats.org/officeDocument/2006/relationships/webSettings" Target="webSettings.xml"/><Relationship Id="rId10" Type="http://schemas.openxmlformats.org/officeDocument/2006/relationships/hyperlink" Target="mailto:suewalker06@gmail.com" TargetMode="External"/><Relationship Id="rId4" Type="http://schemas.openxmlformats.org/officeDocument/2006/relationships/settings" Target="settings.xml"/><Relationship Id="rId9" Type="http://schemas.openxmlformats.org/officeDocument/2006/relationships/hyperlink" Target="mailto:walkers@arc.agri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1FF0-BF94-488E-A2F7-3C60B010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4106</Words>
  <Characters>23407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uvp</dc:creator>
  <cp:lastModifiedBy>Zaid ZA. Bello</cp:lastModifiedBy>
  <cp:revision>3</cp:revision>
  <cp:lastPrinted>2019-07-02T07:34:00Z</cp:lastPrinted>
  <dcterms:created xsi:type="dcterms:W3CDTF">2022-04-08T20:57:00Z</dcterms:created>
  <dcterms:modified xsi:type="dcterms:W3CDTF">2022-04-08T20:59:00Z</dcterms:modified>
</cp:coreProperties>
</file>